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C5BD4" w14:textId="3F51F761" w:rsidR="00D0573B" w:rsidRPr="008D1868"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w:t>
      </w:r>
      <w:r w:rsidR="00D71ACE" w:rsidRPr="008D1868">
        <w:rPr>
          <w:rFonts w:cs="Arial"/>
          <w:b/>
          <w:sz w:val="22"/>
          <w:szCs w:val="22"/>
          <w:lang w:val="en-US"/>
        </w:rPr>
        <w:t>1</w:t>
      </w:r>
      <w:r w:rsidR="00D71ACE">
        <w:rPr>
          <w:rFonts w:cs="Arial"/>
          <w:b/>
          <w:sz w:val="22"/>
          <w:szCs w:val="22"/>
          <w:lang w:val="en-US"/>
        </w:rPr>
        <w:t>2</w:t>
      </w:r>
      <w:r w:rsidR="00F11F7A">
        <w:rPr>
          <w:rFonts w:cs="Arial"/>
          <w:b/>
          <w:sz w:val="22"/>
          <w:szCs w:val="22"/>
          <w:lang w:val="en-US"/>
        </w:rPr>
        <w:t>2</w:t>
      </w:r>
      <w:r w:rsidRPr="008D1868">
        <w:rPr>
          <w:rFonts w:cs="Arial"/>
          <w:b/>
          <w:i/>
          <w:sz w:val="22"/>
          <w:szCs w:val="22"/>
          <w:lang w:val="en-US"/>
        </w:rPr>
        <w:tab/>
      </w:r>
      <w:r w:rsidR="004E0B56" w:rsidRPr="004E0B56">
        <w:rPr>
          <w:rFonts w:cs="Arial"/>
          <w:b/>
          <w:i/>
          <w:sz w:val="22"/>
          <w:szCs w:val="22"/>
          <w:lang w:val="en-US" w:eastAsia="zh-CN"/>
        </w:rPr>
        <w:t>R2-2304672</w:t>
      </w:r>
    </w:p>
    <w:p w14:paraId="540B9A86" w14:textId="56E8B6C0" w:rsidR="00D0573B" w:rsidRDefault="00F11F7A">
      <w:pPr>
        <w:tabs>
          <w:tab w:val="left" w:pos="1701"/>
          <w:tab w:val="right" w:pos="9639"/>
        </w:tabs>
        <w:spacing w:after="0"/>
        <w:rPr>
          <w:rFonts w:cs="Arial"/>
          <w:b/>
          <w:color w:val="000000"/>
          <w:kern w:val="2"/>
          <w:sz w:val="24"/>
        </w:rPr>
      </w:pPr>
      <w:r>
        <w:rPr>
          <w:rFonts w:cs="Arial"/>
          <w:b/>
          <w:sz w:val="22"/>
          <w:szCs w:val="22"/>
          <w:lang w:val="en-US"/>
        </w:rPr>
        <w:t>Incheon, Korea</w:t>
      </w:r>
      <w:r w:rsidR="00D0573B" w:rsidRPr="008D1868">
        <w:rPr>
          <w:rFonts w:cs="Arial"/>
          <w:b/>
          <w:sz w:val="22"/>
          <w:szCs w:val="22"/>
          <w:lang w:val="en-US"/>
        </w:rPr>
        <w:t xml:space="preserve">, </w:t>
      </w:r>
      <w:r>
        <w:rPr>
          <w:rFonts w:cs="Arial"/>
          <w:b/>
          <w:sz w:val="22"/>
          <w:szCs w:val="22"/>
          <w:lang w:val="en-US"/>
        </w:rPr>
        <w:t>May</w:t>
      </w:r>
      <w:r w:rsidRPr="008D1868">
        <w:rPr>
          <w:rFonts w:cs="Arial"/>
          <w:b/>
          <w:sz w:val="22"/>
          <w:szCs w:val="22"/>
          <w:lang w:val="en-US"/>
        </w:rPr>
        <w:t xml:space="preserve"> </w:t>
      </w:r>
      <w:r w:rsidR="00D0573B" w:rsidRPr="008D1868">
        <w:rPr>
          <w:rFonts w:cs="Arial"/>
          <w:b/>
          <w:sz w:val="22"/>
          <w:szCs w:val="22"/>
          <w:lang w:val="en-US"/>
        </w:rPr>
        <w:t>202</w:t>
      </w:r>
      <w:r w:rsidR="00D205BD">
        <w:rPr>
          <w:rFonts w:cs="Arial"/>
          <w:b/>
          <w:sz w:val="22"/>
          <w:szCs w:val="22"/>
          <w:lang w:val="en-US"/>
        </w:rPr>
        <w:t>3</w:t>
      </w:r>
      <w:r w:rsidR="00D0573B">
        <w:rPr>
          <w:rFonts w:cs="Arial"/>
          <w:b/>
          <w:sz w:val="22"/>
          <w:szCs w:val="22"/>
          <w:lang w:val="en-US"/>
        </w:rPr>
        <w:tab/>
      </w:r>
      <w:bookmarkEnd w:id="0"/>
      <w:bookmarkEnd w:id="1"/>
      <w:bookmarkEnd w:id="2"/>
      <w:bookmarkEnd w:id="3"/>
    </w:p>
    <w:p w14:paraId="5C33DD98"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4CC90508" w14:textId="179F61AE" w:rsidR="00D0573B" w:rsidRDefault="00D0573B">
      <w:pPr>
        <w:pStyle w:val="3GPPHeader"/>
        <w:rPr>
          <w:sz w:val="22"/>
          <w:szCs w:val="22"/>
        </w:rPr>
      </w:pPr>
      <w:r w:rsidRPr="000575E5">
        <w:rPr>
          <w:sz w:val="22"/>
          <w:szCs w:val="22"/>
        </w:rPr>
        <w:t>Agenda Item:</w:t>
      </w:r>
      <w:r w:rsidRPr="000575E5">
        <w:rPr>
          <w:sz w:val="22"/>
          <w:szCs w:val="22"/>
        </w:rPr>
        <w:tab/>
      </w:r>
      <w:r w:rsidR="004E0B56">
        <w:rPr>
          <w:sz w:val="22"/>
          <w:szCs w:val="22"/>
        </w:rPr>
        <w:t>7.25.1</w:t>
      </w:r>
    </w:p>
    <w:p w14:paraId="56D2E490"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73974E49" w14:textId="6380D2A8" w:rsidR="00D0573B" w:rsidRDefault="00D0573B">
      <w:pPr>
        <w:pStyle w:val="3GPPHeader"/>
        <w:rPr>
          <w:sz w:val="22"/>
          <w:szCs w:val="22"/>
        </w:rPr>
      </w:pPr>
      <w:r>
        <w:rPr>
          <w:sz w:val="22"/>
          <w:szCs w:val="22"/>
        </w:rPr>
        <w:t>Title:</w:t>
      </w:r>
      <w:r>
        <w:rPr>
          <w:sz w:val="22"/>
          <w:szCs w:val="22"/>
        </w:rPr>
        <w:tab/>
      </w:r>
      <w:r w:rsidR="00D9430A">
        <w:rPr>
          <w:sz w:val="22"/>
          <w:szCs w:val="22"/>
        </w:rPr>
        <w:t xml:space="preserve">Discussion on </w:t>
      </w:r>
      <w:r w:rsidR="001C0C21">
        <w:rPr>
          <w:rFonts w:hint="eastAsia"/>
          <w:sz w:val="22"/>
          <w:szCs w:val="22"/>
        </w:rPr>
        <w:t>MSD</w:t>
      </w:r>
      <w:r w:rsidR="001C0C21">
        <w:rPr>
          <w:sz w:val="22"/>
          <w:szCs w:val="22"/>
        </w:rPr>
        <w:t xml:space="preserve"> Capability</w:t>
      </w:r>
    </w:p>
    <w:p w14:paraId="0EA34EE4" w14:textId="77777777" w:rsidR="00D0573B" w:rsidRDefault="00D0573B">
      <w:pPr>
        <w:pStyle w:val="3GPPHeader"/>
        <w:rPr>
          <w:sz w:val="22"/>
          <w:szCs w:val="22"/>
        </w:rPr>
      </w:pPr>
      <w:r>
        <w:rPr>
          <w:sz w:val="22"/>
          <w:szCs w:val="22"/>
        </w:rPr>
        <w:t>Document for:</w:t>
      </w:r>
      <w:r>
        <w:rPr>
          <w:sz w:val="22"/>
          <w:szCs w:val="22"/>
        </w:rPr>
        <w:tab/>
        <w:t>Discussion, Decision</w:t>
      </w:r>
    </w:p>
    <w:p w14:paraId="2A164AC9" w14:textId="77777777" w:rsidR="00D0573B" w:rsidRDefault="00D0573B" w:rsidP="00D7189E">
      <w:pPr>
        <w:spacing w:beforeLines="50" w:before="120"/>
      </w:pPr>
    </w:p>
    <w:p w14:paraId="343FBF36" w14:textId="77777777" w:rsidR="00D0573B" w:rsidRDefault="00D0573B">
      <w:pPr>
        <w:pStyle w:val="1"/>
      </w:pPr>
      <w:bookmarkStart w:id="4" w:name="_Ref488331639"/>
      <w:r>
        <w:t>Introduction</w:t>
      </w:r>
      <w:bookmarkEnd w:id="4"/>
    </w:p>
    <w:p w14:paraId="0C974B52" w14:textId="075BDDD1" w:rsidR="002D485A" w:rsidRDefault="00D0573B" w:rsidP="0029477E">
      <w:pPr>
        <w:pStyle w:val="ac"/>
        <w:spacing w:before="120"/>
        <w:rPr>
          <w:rFonts w:cs="Arial"/>
        </w:rPr>
      </w:pPr>
      <w:r>
        <w:rPr>
          <w:rFonts w:cs="Arial"/>
        </w:rPr>
        <w:t xml:space="preserve">This is </w:t>
      </w:r>
      <w:bookmarkStart w:id="5" w:name="_Ref178064866"/>
      <w:r w:rsidR="003264B4">
        <w:rPr>
          <w:rFonts w:cs="Arial"/>
        </w:rPr>
        <w:t xml:space="preserve">to discuss the </w:t>
      </w:r>
      <w:r w:rsidR="001C0C21">
        <w:rPr>
          <w:rFonts w:cs="Arial"/>
        </w:rPr>
        <w:t>MSD Capability</w:t>
      </w:r>
      <w:r w:rsidR="008876E4">
        <w:rPr>
          <w:rFonts w:cs="Arial"/>
        </w:rPr>
        <w:t>.</w:t>
      </w:r>
    </w:p>
    <w:bookmarkEnd w:id="5"/>
    <w:p w14:paraId="23312DF5" w14:textId="2AE4438C" w:rsidR="00D0573B" w:rsidRDefault="007E5320" w:rsidP="005662A3">
      <w:pPr>
        <w:pStyle w:val="1"/>
        <w:ind w:left="720" w:hangingChars="200" w:hanging="720"/>
        <w:jc w:val="both"/>
      </w:pPr>
      <w:r>
        <w:t>Discussion</w:t>
      </w:r>
    </w:p>
    <w:p w14:paraId="639CF2EB" w14:textId="592EC89D" w:rsidR="00103D17" w:rsidRDefault="00103D17" w:rsidP="00DC0A69">
      <w:pPr>
        <w:pStyle w:val="2"/>
      </w:pPr>
      <w:r>
        <w:rPr>
          <w:rFonts w:hint="eastAsia"/>
        </w:rPr>
        <w:t>I</w:t>
      </w:r>
      <w:r>
        <w:t xml:space="preserve">ssue-1: </w:t>
      </w:r>
      <w:r w:rsidR="00DC0A69">
        <w:t>How to understand “inherit”</w:t>
      </w:r>
    </w:p>
    <w:p w14:paraId="7AC7C9E2" w14:textId="3F96C288" w:rsidR="00DC0A69" w:rsidRDefault="00DC0A69" w:rsidP="00DC0A69">
      <w:r>
        <w:rPr>
          <w:rFonts w:hint="eastAsia"/>
        </w:rPr>
        <w:t>I</w:t>
      </w:r>
      <w:r>
        <w:t>n the LS, it is stated that</w:t>
      </w:r>
    </w:p>
    <w:p w14:paraId="7F615633" w14:textId="77777777" w:rsidR="00DC0A69" w:rsidRDefault="00DC0A69" w:rsidP="00713C06">
      <w:pPr>
        <w:pBdr>
          <w:top w:val="single" w:sz="4" w:space="1" w:color="auto"/>
          <w:left w:val="single" w:sz="4" w:space="4" w:color="auto"/>
          <w:bottom w:val="single" w:sz="4" w:space="1" w:color="auto"/>
          <w:right w:val="single" w:sz="4" w:space="4" w:color="auto"/>
        </w:pBdr>
      </w:pPr>
      <w:r>
        <w:rPr>
          <w:rFonts w:hint="eastAsia"/>
        </w:rPr>
        <w:t>•</w:t>
      </w:r>
      <w:r>
        <w:tab/>
        <w:t>Lower MSD capability for higher order combination is inherited from lower order fallback combinations</w:t>
      </w:r>
    </w:p>
    <w:p w14:paraId="5434EB32" w14:textId="77777777" w:rsidR="00DC0A69" w:rsidRDefault="00DC0A69" w:rsidP="00713C06">
      <w:pPr>
        <w:pBdr>
          <w:top w:val="single" w:sz="4" w:space="1" w:color="auto"/>
          <w:left w:val="single" w:sz="4" w:space="4" w:color="auto"/>
          <w:bottom w:val="single" w:sz="4" w:space="1" w:color="auto"/>
          <w:right w:val="single" w:sz="4" w:space="4" w:color="auto"/>
        </w:pBdr>
      </w:pPr>
      <w:r>
        <w:t>-</w:t>
      </w:r>
      <w:r>
        <w:tab/>
        <w:t>For 2-bands combination, the MSD indication of corresponding threshold (or capability class) are supposed to be reported separately as per victim band per MSD type per band combination</w:t>
      </w:r>
    </w:p>
    <w:p w14:paraId="0D2FC2FF" w14:textId="77777777" w:rsidR="00DC0A69" w:rsidRDefault="00DC0A69" w:rsidP="00713C06">
      <w:pPr>
        <w:pBdr>
          <w:top w:val="single" w:sz="4" w:space="1" w:color="auto"/>
          <w:left w:val="single" w:sz="4" w:space="4" w:color="auto"/>
          <w:bottom w:val="single" w:sz="4" w:space="1" w:color="auto"/>
          <w:right w:val="single" w:sz="4" w:space="4" w:color="auto"/>
        </w:pBdr>
      </w:pPr>
      <w:r>
        <w:t>-</w:t>
      </w:r>
      <w:r>
        <w:tab/>
        <w:t xml:space="preserve">For 3-bands combination, the MSD indication of corresponding threshold (or capability class) </w:t>
      </w:r>
      <w:r w:rsidRPr="00713C06">
        <w:rPr>
          <w:highlight w:val="red"/>
        </w:rPr>
        <w:t>are only reported for</w:t>
      </w:r>
      <w:r>
        <w:t xml:space="preserve"> IMD of dual UL falling into the third band DL whose UL band is not configured with, other kinds of Lower MSD capability (harmonic/ harmonic mixing/cross band isolation/IMD due to dual UL falling into own DL) could </w:t>
      </w:r>
      <w:r w:rsidRPr="00713C06">
        <w:rPr>
          <w:highlight w:val="yellow"/>
        </w:rPr>
        <w:t>inherit</w:t>
      </w:r>
      <w:r>
        <w:t xml:space="preserve"> from 2-band combinations with the same power class.</w:t>
      </w:r>
    </w:p>
    <w:p w14:paraId="16C27A4C" w14:textId="7C585E57" w:rsidR="00DC0A69" w:rsidRDefault="00DC0A69" w:rsidP="00713C06">
      <w:pPr>
        <w:pBdr>
          <w:top w:val="single" w:sz="4" w:space="1" w:color="auto"/>
          <w:left w:val="single" w:sz="4" w:space="4" w:color="auto"/>
          <w:bottom w:val="single" w:sz="4" w:space="1" w:color="auto"/>
          <w:right w:val="single" w:sz="4" w:space="4" w:color="auto"/>
        </w:pBdr>
      </w:pPr>
      <w:r>
        <w:t>-</w:t>
      </w:r>
      <w:r>
        <w:tab/>
        <w:t xml:space="preserve">For combination with more than 3 bands, </w:t>
      </w:r>
      <w:r w:rsidRPr="00713C06">
        <w:rPr>
          <w:highlight w:val="red"/>
        </w:rPr>
        <w:t>no need to report the Lower MSD capability any more</w:t>
      </w:r>
      <w:r>
        <w:t xml:space="preserve">, the capability could </w:t>
      </w:r>
      <w:r w:rsidRPr="00713C06">
        <w:rPr>
          <w:highlight w:val="yellow"/>
        </w:rPr>
        <w:t>inherit</w:t>
      </w:r>
      <w:r>
        <w:t xml:space="preserve"> from the fallback combinations with the same power class.</w:t>
      </w:r>
    </w:p>
    <w:p w14:paraId="352DAFB2" w14:textId="0F0D55D1" w:rsidR="00DC0A69" w:rsidRDefault="009E6956" w:rsidP="00DC0A69">
      <w:r>
        <w:rPr>
          <w:rFonts w:hint="eastAsia"/>
        </w:rPr>
        <w:t>I</w:t>
      </w:r>
      <w:r>
        <w:t xml:space="preserve">t implies that the </w:t>
      </w:r>
      <w:r w:rsidR="0082682E">
        <w:t>reporting framework is</w:t>
      </w:r>
    </w:p>
    <w:p w14:paraId="623C56AF" w14:textId="677475C4" w:rsidR="0082682E" w:rsidRDefault="0082682E" w:rsidP="00713C06">
      <w:pPr>
        <w:pStyle w:val="af7"/>
        <w:numPr>
          <w:ilvl w:val="0"/>
          <w:numId w:val="30"/>
        </w:numPr>
        <w:spacing w:beforeLines="50" w:before="120"/>
        <w:ind w:left="357" w:hanging="357"/>
        <w:contextualSpacing w:val="0"/>
      </w:pPr>
      <w:r>
        <w:rPr>
          <w:rFonts w:hint="eastAsia"/>
        </w:rPr>
        <w:t>M</w:t>
      </w:r>
      <w:r>
        <w:t>SD capability is reported for child BC (e.g., 2-band BC)</w:t>
      </w:r>
    </w:p>
    <w:p w14:paraId="38B445CB" w14:textId="627E38D3" w:rsidR="0082682E" w:rsidRDefault="0082682E" w:rsidP="00713C06">
      <w:pPr>
        <w:pStyle w:val="af7"/>
        <w:numPr>
          <w:ilvl w:val="0"/>
          <w:numId w:val="30"/>
        </w:numPr>
        <w:spacing w:beforeLines="50" w:before="120"/>
        <w:ind w:left="357" w:hanging="357"/>
        <w:contextualSpacing w:val="0"/>
      </w:pPr>
      <w:r>
        <w:rPr>
          <w:rFonts w:hint="eastAsia"/>
        </w:rPr>
        <w:t>M</w:t>
      </w:r>
      <w:r>
        <w:t>SD capability can be simplified for parent BC (e.g., 3-band BC)</w:t>
      </w:r>
    </w:p>
    <w:p w14:paraId="31C22F7B" w14:textId="580382B0" w:rsidR="0082682E" w:rsidRDefault="0082682E" w:rsidP="00713C06">
      <w:pPr>
        <w:pStyle w:val="af7"/>
        <w:numPr>
          <w:ilvl w:val="0"/>
          <w:numId w:val="30"/>
        </w:numPr>
        <w:spacing w:beforeLines="50" w:before="120"/>
        <w:ind w:left="357" w:hanging="357"/>
        <w:contextualSpacing w:val="0"/>
      </w:pPr>
      <w:r>
        <w:rPr>
          <w:rFonts w:hint="eastAsia"/>
        </w:rPr>
        <w:t>M</w:t>
      </w:r>
      <w:r>
        <w:t>SD capability can be saved for grand BC</w:t>
      </w:r>
      <w:r w:rsidR="00720551">
        <w:t xml:space="preserve"> (e.g., BC of more than 3 bands)</w:t>
      </w:r>
    </w:p>
    <w:p w14:paraId="3ECDBF6C" w14:textId="259D9C7E" w:rsidR="00720551" w:rsidRDefault="00720551" w:rsidP="00720551">
      <w:r>
        <w:rPr>
          <w:rFonts w:hint="eastAsia"/>
        </w:rPr>
        <w:t>T</w:t>
      </w:r>
      <w:r>
        <w:t xml:space="preserve">his design collides with R2 </w:t>
      </w:r>
      <w:r w:rsidR="00B133AE">
        <w:t xml:space="preserve">capability </w:t>
      </w:r>
      <w:r>
        <w:t>signaling framework of “fallback BC”, i.e., typically</w:t>
      </w:r>
      <w:r w:rsidR="00B133AE">
        <w:t xml:space="preserve"> parent BC would be included, while</w:t>
      </w:r>
      <w:r>
        <w:t xml:space="preserve"> reporting of child BC can be saved, if the capability is </w:t>
      </w:r>
      <w:r w:rsidR="00F11F7A">
        <w:t xml:space="preserve">the </w:t>
      </w:r>
      <w:r>
        <w:t>same or lower than parent BC</w:t>
      </w:r>
      <w:r w:rsidR="00B133AE">
        <w:t>, rather than saving the reporting of parent BC.</w:t>
      </w:r>
    </w:p>
    <w:p w14:paraId="457D3E2E" w14:textId="5A2B039F" w:rsidR="00840482" w:rsidRDefault="00F11F7A" w:rsidP="00840482">
      <w:r>
        <w:t>F</w:t>
      </w:r>
      <w:r w:rsidR="00B133AE">
        <w:t>ollowing R2 capability signaling fram</w:t>
      </w:r>
      <w:r>
        <w:t>e</w:t>
      </w:r>
      <w:r w:rsidR="00B133AE">
        <w:t>work, the design should be</w:t>
      </w:r>
      <w:r w:rsidR="00840482">
        <w:t>: for a BC</w:t>
      </w:r>
    </w:p>
    <w:p w14:paraId="63A6E3B5" w14:textId="72D437BB" w:rsidR="00840482" w:rsidRDefault="00840482" w:rsidP="00713C06">
      <w:pPr>
        <w:pStyle w:val="af7"/>
        <w:numPr>
          <w:ilvl w:val="0"/>
          <w:numId w:val="32"/>
        </w:numPr>
        <w:spacing w:beforeLines="50" w:before="120"/>
        <w:ind w:left="357" w:hanging="357"/>
        <w:contextualSpacing w:val="0"/>
      </w:pPr>
      <w:r>
        <w:rPr>
          <w:rFonts w:hint="eastAsia"/>
        </w:rPr>
        <w:t>I</w:t>
      </w:r>
      <w:r>
        <w:t>nclude IMD-related MSD for each victim DL band, assuming the dual-UL-transmission, if this BC includes dual UL;</w:t>
      </w:r>
      <w:r w:rsidR="00BE2BFD">
        <w:t xml:space="preserve"> and</w:t>
      </w:r>
    </w:p>
    <w:p w14:paraId="2F102F17" w14:textId="11B37D0E" w:rsidR="00840482" w:rsidRDefault="00840482" w:rsidP="00713C06">
      <w:pPr>
        <w:pStyle w:val="af7"/>
        <w:numPr>
          <w:ilvl w:val="0"/>
          <w:numId w:val="32"/>
        </w:numPr>
        <w:spacing w:beforeLines="50" w:before="120"/>
        <w:ind w:left="357" w:hanging="357"/>
        <w:contextualSpacing w:val="0"/>
      </w:pPr>
      <w:r>
        <w:rPr>
          <w:rFonts w:hint="eastAsia"/>
        </w:rPr>
        <w:t>I</w:t>
      </w:r>
      <w:r>
        <w:t>nclude per-band</w:t>
      </w:r>
      <w:r w:rsidR="00BE2BFD">
        <w:t>-pair MSD (one band of UL, and one band of DL) for all MSD types</w:t>
      </w:r>
    </w:p>
    <w:p w14:paraId="7A347D5C" w14:textId="21D557D7" w:rsidR="00BE2BFD" w:rsidRDefault="00BE2BFD" w:rsidP="00BE2BFD">
      <w:r>
        <w:rPr>
          <w:rFonts w:hint="eastAsia"/>
        </w:rPr>
        <w:t>I</w:t>
      </w:r>
      <w:r>
        <w:t xml:space="preserve">n this way, child BC can inherit the MSD capability of parent BC, and it is compatible with R2 </w:t>
      </w:r>
      <w:r w:rsidR="00693190">
        <w:t xml:space="preserve">capability signaling framework. </w:t>
      </w:r>
    </w:p>
    <w:p w14:paraId="46EF8AEF" w14:textId="338B74D5" w:rsidR="00693190" w:rsidRDefault="00751C99" w:rsidP="00713C06">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6" w:name="_Toc134694132"/>
      <w:r>
        <w:t xml:space="preserve">In the LS reply, </w:t>
      </w:r>
      <w:r w:rsidR="00693190">
        <w:rPr>
          <w:rFonts w:hint="eastAsia"/>
        </w:rPr>
        <w:t>R</w:t>
      </w:r>
      <w:r w:rsidR="00693190">
        <w:t xml:space="preserve">2 </w:t>
      </w:r>
      <w:r>
        <w:t xml:space="preserve">clarifies </w:t>
      </w:r>
      <w:r w:rsidR="00693190">
        <w:t xml:space="preserve">MSD capability reporting framework should align with </w:t>
      </w:r>
      <w:r w:rsidR="00F11F7A">
        <w:t xml:space="preserve">the </w:t>
      </w:r>
      <w:r w:rsidR="00693190">
        <w:t xml:space="preserve">legacy capability signaling framework </w:t>
      </w:r>
      <w:r w:rsidR="00AE6A69">
        <w:t xml:space="preserve">for </w:t>
      </w:r>
      <w:r w:rsidR="00F11F7A">
        <w:t xml:space="preserve">the </w:t>
      </w:r>
      <w:r w:rsidR="00AE6A69">
        <w:t>fallback concept.</w:t>
      </w:r>
      <w:bookmarkEnd w:id="6"/>
    </w:p>
    <w:p w14:paraId="05E1035A" w14:textId="77777777" w:rsidR="00AE6A69" w:rsidRPr="0082682E" w:rsidRDefault="00AE6A69" w:rsidP="00BE2BFD"/>
    <w:p w14:paraId="42D31568" w14:textId="2C953C56" w:rsidR="00DC0A69" w:rsidRDefault="00DC0A69" w:rsidP="00713C06">
      <w:pPr>
        <w:pStyle w:val="2"/>
      </w:pPr>
      <w:r>
        <w:rPr>
          <w:rFonts w:hint="eastAsia"/>
        </w:rPr>
        <w:lastRenderedPageBreak/>
        <w:t>I</w:t>
      </w:r>
      <w:r>
        <w:t>ssue-2: Per-Power-Class MSD</w:t>
      </w:r>
    </w:p>
    <w:p w14:paraId="52DB8A0C" w14:textId="11AFC542" w:rsidR="00DC0A69" w:rsidRDefault="00AE6A69" w:rsidP="00103D17">
      <w:r>
        <w:rPr>
          <w:rFonts w:hint="eastAsia"/>
        </w:rPr>
        <w:t>I</w:t>
      </w:r>
      <w:r>
        <w:t xml:space="preserve">n </w:t>
      </w:r>
      <w:r w:rsidR="00751C99">
        <w:t>the LS, it is stated that</w:t>
      </w:r>
    </w:p>
    <w:p w14:paraId="3FA7E6C3" w14:textId="77777777" w:rsidR="00751C99" w:rsidRDefault="00751C99" w:rsidP="00713C06">
      <w:pPr>
        <w:pBdr>
          <w:top w:val="single" w:sz="4" w:space="1" w:color="auto"/>
          <w:left w:val="single" w:sz="4" w:space="4" w:color="auto"/>
          <w:bottom w:val="single" w:sz="4" w:space="1" w:color="auto"/>
          <w:right w:val="single" w:sz="4" w:space="4" w:color="auto"/>
        </w:pBdr>
      </w:pPr>
      <w:r>
        <w:t>-</w:t>
      </w:r>
      <w:r>
        <w:tab/>
        <w:t xml:space="preserve">For combination with more than 3 bands, no need to report the Lower MSD capability any more, the capability could inherit from the fallback combinations </w:t>
      </w:r>
      <w:r w:rsidRPr="00713C06">
        <w:rPr>
          <w:highlight w:val="green"/>
        </w:rPr>
        <w:t>with the same power class</w:t>
      </w:r>
      <w:r>
        <w:t>.</w:t>
      </w:r>
    </w:p>
    <w:p w14:paraId="7ED3B693" w14:textId="274C9F08" w:rsidR="00751C99" w:rsidRDefault="00751C99" w:rsidP="00713C06">
      <w:pPr>
        <w:pBdr>
          <w:top w:val="single" w:sz="4" w:space="1" w:color="auto"/>
          <w:left w:val="single" w:sz="4" w:space="4" w:color="auto"/>
          <w:bottom w:val="single" w:sz="4" w:space="1" w:color="auto"/>
          <w:right w:val="single" w:sz="4" w:space="4" w:color="auto"/>
        </w:pBdr>
      </w:pPr>
      <w:r>
        <w:rPr>
          <w:rFonts w:hint="eastAsia"/>
        </w:rPr>
        <w:t>•</w:t>
      </w:r>
      <w:r>
        <w:tab/>
      </w:r>
      <w:r w:rsidRPr="00713C06">
        <w:rPr>
          <w:highlight w:val="green"/>
        </w:rPr>
        <w:t>UE is allowed to report lower MSD capability for different power classes</w:t>
      </w:r>
    </w:p>
    <w:p w14:paraId="036DDCA6" w14:textId="7623252B" w:rsidR="00DC0A69" w:rsidRDefault="00751C99" w:rsidP="00103D17">
      <w:r>
        <w:rPr>
          <w:rFonts w:hint="eastAsia"/>
        </w:rPr>
        <w:t>I</w:t>
      </w:r>
      <w:r>
        <w:t xml:space="preserve">.e., </w:t>
      </w:r>
      <w:r w:rsidR="00F848F4">
        <w:t xml:space="preserve">the MSD may be power-class dependent. </w:t>
      </w:r>
    </w:p>
    <w:p w14:paraId="36104460" w14:textId="080DE9BF" w:rsidR="00F848F4" w:rsidRDefault="00F848F4" w:rsidP="00103D17">
      <w:r>
        <w:t>Yet there are some unclear aspect</w:t>
      </w:r>
      <w:r w:rsidR="00F11F7A">
        <w:t>s</w:t>
      </w:r>
      <w:r>
        <w:t>.</w:t>
      </w:r>
    </w:p>
    <w:p w14:paraId="62CCBFC9" w14:textId="0AA3E715" w:rsidR="00F848F4" w:rsidRDefault="00F848F4" w:rsidP="00103D17">
      <w:r>
        <w:rPr>
          <w:rFonts w:hint="eastAsia"/>
        </w:rPr>
        <w:t>F</w:t>
      </w:r>
      <w:r>
        <w:t>irstly, whether the dependency is on per-BC power class, or other types of power class, since we have per-UE, per-band, per-FSPC power class</w:t>
      </w:r>
      <w:r w:rsidR="00F11F7A">
        <w:t>,</w:t>
      </w:r>
      <w:r>
        <w:t xml:space="preserve"> etc. </w:t>
      </w:r>
    </w:p>
    <w:p w14:paraId="0BE635DE" w14:textId="3F6B9871" w:rsidR="00216861" w:rsidRDefault="00216861" w:rsidP="00103D17">
      <w:r>
        <w:t>Secondly, given the following statement in the LS</w:t>
      </w:r>
    </w:p>
    <w:p w14:paraId="00B85746" w14:textId="1E10ABC1" w:rsidR="00216861" w:rsidRDefault="00216861" w:rsidP="00713C06">
      <w:pPr>
        <w:pBdr>
          <w:top w:val="single" w:sz="4" w:space="1" w:color="auto"/>
          <w:left w:val="single" w:sz="4" w:space="4" w:color="auto"/>
          <w:bottom w:val="single" w:sz="4" w:space="1" w:color="auto"/>
          <w:right w:val="single" w:sz="4" w:space="4" w:color="auto"/>
        </w:pBdr>
      </w:pPr>
      <w:r w:rsidRPr="00216861">
        <w:t>-</w:t>
      </w:r>
      <w:r w:rsidRPr="00216861">
        <w:tab/>
        <w:t xml:space="preserve">For 2-bands combination, the MSD indication of corresponding threshold (or capability class) are supposed to be reported separately </w:t>
      </w:r>
      <w:r w:rsidRPr="00713C06">
        <w:rPr>
          <w:highlight w:val="magenta"/>
        </w:rPr>
        <w:t>as per victim band per MSD type per band combination</w:t>
      </w:r>
    </w:p>
    <w:p w14:paraId="1BDE93A2" w14:textId="5C298DA0" w:rsidR="00216861" w:rsidRDefault="00216861" w:rsidP="00103D17">
      <w:r>
        <w:rPr>
          <w:rFonts w:hint="eastAsia"/>
        </w:rPr>
        <w:t>I</w:t>
      </w:r>
      <w:r>
        <w:t xml:space="preserve">t is not super clear whether the dependency of power class means the MSD capability should be reported per-power-class as well. </w:t>
      </w:r>
      <w:r>
        <w:rPr>
          <w:rFonts w:hint="eastAsia"/>
        </w:rPr>
        <w:t>A</w:t>
      </w:r>
      <w:r>
        <w:t>nd even if so, it is unclear how to interpret the “per-power class”</w:t>
      </w:r>
      <w:r w:rsidR="004E108B">
        <w:t>.</w:t>
      </w:r>
    </w:p>
    <w:p w14:paraId="10297777" w14:textId="6F7D3154" w:rsidR="001F7212" w:rsidRDefault="001F7212" w:rsidP="00713C06">
      <w:pPr>
        <w:pStyle w:val="af7"/>
        <w:numPr>
          <w:ilvl w:val="0"/>
          <w:numId w:val="33"/>
        </w:numPr>
        <w:spacing w:beforeLines="50" w:before="120"/>
        <w:ind w:left="357" w:hanging="357"/>
        <w:contextualSpacing w:val="0"/>
      </w:pPr>
      <w:r>
        <w:rPr>
          <w:rFonts w:hint="eastAsia"/>
        </w:rPr>
        <w:t>O</w:t>
      </w:r>
      <w:r>
        <w:t>n the one hand, UE only has a single power-class value for the per-UE power-class, a single value for a specific band for the per-band power-class, or a single value for a specific BC for the per-BC power-class</w:t>
      </w:r>
      <w:r w:rsidR="00F11F7A">
        <w:t>,</w:t>
      </w:r>
      <w:r>
        <w:t xml:space="preserve"> etc. </w:t>
      </w:r>
      <w:r>
        <w:rPr>
          <w:rFonts w:hint="eastAsia"/>
        </w:rPr>
        <w:t>F</w:t>
      </w:r>
      <w:r>
        <w:t>ro</w:t>
      </w:r>
      <w:r w:rsidR="00F11F7A">
        <w:t>m</w:t>
      </w:r>
      <w:r>
        <w:t xml:space="preserve"> this perspective, seems there should be a single MSD value for the per-UE value, a single MSD value for a specific band for the per-band power-class, or a single MSD for a specific BC for the per-BC power-class</w:t>
      </w:r>
      <w:r w:rsidR="00F11F7A">
        <w:t>,</w:t>
      </w:r>
      <w:r>
        <w:t xml:space="preserve"> etc;</w:t>
      </w:r>
    </w:p>
    <w:p w14:paraId="5A72A41A" w14:textId="79034116" w:rsidR="001F7212" w:rsidRDefault="001F7212" w:rsidP="001F7212">
      <w:pPr>
        <w:pStyle w:val="af7"/>
        <w:numPr>
          <w:ilvl w:val="0"/>
          <w:numId w:val="33"/>
        </w:numPr>
        <w:spacing w:beforeLines="50" w:before="120"/>
        <w:ind w:left="357" w:hanging="357"/>
        <w:contextualSpacing w:val="0"/>
      </w:pPr>
      <w:r>
        <w:rPr>
          <w:rFonts w:hint="eastAsia"/>
        </w:rPr>
        <w:t>O</w:t>
      </w:r>
      <w:r>
        <w:t xml:space="preserve">n the other hand, </w:t>
      </w:r>
      <w:r w:rsidR="00585C94">
        <w:t xml:space="preserve">there is </w:t>
      </w:r>
      <w:r w:rsidR="00F11F7A">
        <w:t xml:space="preserve">a </w:t>
      </w:r>
      <w:r w:rsidR="00585C94">
        <w:t xml:space="preserve">view that </w:t>
      </w:r>
      <w:r>
        <w:t>UE may fallback to a lower power class</w:t>
      </w:r>
      <w:r w:rsidR="00585C94">
        <w:t xml:space="preserve"> (lower than the PC it supports)</w:t>
      </w:r>
      <w:r>
        <w:t>, depending on different reasons. From this angle, even for a single power-class value of per-UE power class, the UE may report multiple MSD to cover the case that UE fallback to lower PC levels.</w:t>
      </w:r>
      <w:r w:rsidR="00585C94">
        <w:t xml:space="preserve"> Whether it is a valid case or not is not clear at the current stage. </w:t>
      </w:r>
    </w:p>
    <w:p w14:paraId="16CC56BD" w14:textId="45195CA0" w:rsidR="001F7212" w:rsidRDefault="00585C94" w:rsidP="001F7212">
      <w:pPr>
        <w:spacing w:beforeLines="50" w:before="120"/>
      </w:pPr>
      <w:r>
        <w:t>Our understanding is that 1) is the correct understanding, while it</w:t>
      </w:r>
      <w:r w:rsidR="001F7212">
        <w:t xml:space="preserve"> require</w:t>
      </w:r>
      <w:r w:rsidR="00F11F7A">
        <w:t>s</w:t>
      </w:r>
      <w:r w:rsidR="001F7212">
        <w:t xml:space="preserve"> R4 clarification. </w:t>
      </w:r>
    </w:p>
    <w:p w14:paraId="4D06AF0C" w14:textId="0CE4D677" w:rsidR="001F7212" w:rsidRDefault="001F7212" w:rsidP="00713C06">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7" w:name="_Toc134694133"/>
      <w:r>
        <w:rPr>
          <w:rFonts w:hint="eastAsia"/>
        </w:rPr>
        <w:t>I</w:t>
      </w:r>
      <w:r>
        <w:t>n the LS reply, R2 further asks R4 to clarify, for a specific victim band and a specific MSD type and a specific BC, whether a single MSD capability is sufficient, or multiple MSD capabilities are needed for different power-class value</w:t>
      </w:r>
      <w:r w:rsidR="00F11F7A">
        <w:t>s</w:t>
      </w:r>
      <w:r>
        <w:t>.</w:t>
      </w:r>
      <w:bookmarkEnd w:id="7"/>
      <w:r>
        <w:t xml:space="preserve"> </w:t>
      </w:r>
    </w:p>
    <w:p w14:paraId="0C6C04A5" w14:textId="2C91DB9A" w:rsidR="00E44203" w:rsidRPr="00784EBA" w:rsidRDefault="00E44203" w:rsidP="00784EBA">
      <w:bookmarkStart w:id="8" w:name="_Toc130285439"/>
      <w:bookmarkStart w:id="9" w:name="_Toc130285440"/>
      <w:bookmarkStart w:id="10" w:name="_Toc130285457"/>
      <w:bookmarkStart w:id="11" w:name="_Toc130285467"/>
      <w:bookmarkStart w:id="12" w:name="_Toc130285468"/>
      <w:bookmarkStart w:id="13" w:name="_Toc130285478"/>
      <w:bookmarkStart w:id="14" w:name="_Toc130285494"/>
      <w:bookmarkStart w:id="15" w:name="_Toc130285510"/>
      <w:bookmarkStart w:id="16" w:name="_Toc130285526"/>
      <w:bookmarkStart w:id="17" w:name="_Toc130285542"/>
      <w:bookmarkStart w:id="18" w:name="_Toc130285552"/>
      <w:bookmarkStart w:id="19" w:name="_Toc130285553"/>
      <w:bookmarkStart w:id="20" w:name="_Toc130285554"/>
      <w:bookmarkStart w:id="21" w:name="_Toc130285555"/>
      <w:bookmarkStart w:id="22" w:name="_Toc130285556"/>
      <w:bookmarkStart w:id="23" w:name="_Toc130285557"/>
      <w:bookmarkStart w:id="24" w:name="_Toc130285558"/>
      <w:bookmarkStart w:id="25" w:name="_Toc130285566"/>
      <w:bookmarkStart w:id="26" w:name="_Toc130285567"/>
      <w:bookmarkStart w:id="27" w:name="_Toc130285568"/>
      <w:bookmarkStart w:id="28" w:name="_Toc130285569"/>
      <w:bookmarkStart w:id="29" w:name="_Toc130285570"/>
      <w:bookmarkStart w:id="30" w:name="_Toc130285571"/>
      <w:bookmarkStart w:id="31" w:name="_Toc130285572"/>
      <w:bookmarkStart w:id="32" w:name="_Toc130285573"/>
      <w:bookmarkStart w:id="33" w:name="_Toc130285574"/>
      <w:bookmarkStart w:id="34" w:name="_Toc130285575"/>
      <w:bookmarkStart w:id="35" w:name="_Toc130285588"/>
      <w:bookmarkStart w:id="36" w:name="_Toc130285589"/>
      <w:bookmarkStart w:id="37" w:name="_Toc130285590"/>
      <w:bookmarkStart w:id="38" w:name="_Toc130285591"/>
      <w:bookmarkStart w:id="39" w:name="_Toc130285592"/>
      <w:bookmarkStart w:id="40" w:name="_Toc130285593"/>
      <w:bookmarkStart w:id="41" w:name="_Toc130285594"/>
      <w:bookmarkStart w:id="42" w:name="_Toc130285595"/>
      <w:bookmarkStart w:id="43" w:name="_Toc130285596"/>
      <w:bookmarkStart w:id="44" w:name="_Toc130285597"/>
      <w:bookmarkStart w:id="45" w:name="_Toc130285598"/>
      <w:bookmarkStart w:id="46" w:name="_Toc130285599"/>
      <w:bookmarkStart w:id="47" w:name="_Toc130285600"/>
      <w:bookmarkStart w:id="48" w:name="_Toc130285601"/>
      <w:bookmarkStart w:id="49" w:name="_Toc130285602"/>
      <w:bookmarkStart w:id="50" w:name="_Toc130285603"/>
      <w:bookmarkStart w:id="51" w:name="_Toc130285604"/>
      <w:bookmarkStart w:id="52" w:name="_Toc130285605"/>
      <w:bookmarkStart w:id="53" w:name="_Toc130285606"/>
      <w:bookmarkStart w:id="54" w:name="_Toc130285607"/>
      <w:bookmarkStart w:id="55" w:name="_Toc130285608"/>
      <w:bookmarkStart w:id="56" w:name="_Toc130285609"/>
      <w:bookmarkStart w:id="57" w:name="_Toc130285610"/>
      <w:bookmarkStart w:id="58" w:name="_Toc130285611"/>
      <w:bookmarkStart w:id="59" w:name="_Toc130285612"/>
      <w:bookmarkStart w:id="60" w:name="_Toc130285613"/>
      <w:bookmarkStart w:id="61" w:name="_Toc130285614"/>
      <w:bookmarkStart w:id="62" w:name="_Toc130285615"/>
      <w:bookmarkStart w:id="63" w:name="_Toc122613820"/>
      <w:bookmarkStart w:id="64" w:name="_Toc122614375"/>
      <w:bookmarkStart w:id="65" w:name="_Toc122613821"/>
      <w:bookmarkStart w:id="66" w:name="_Toc122614376"/>
      <w:bookmarkStart w:id="67" w:name="_Toc122613822"/>
      <w:bookmarkStart w:id="68" w:name="_Toc122614377"/>
      <w:bookmarkStart w:id="69" w:name="_Toc122613823"/>
      <w:bookmarkStart w:id="70" w:name="_Toc122614378"/>
      <w:bookmarkStart w:id="71" w:name="_Toc122613824"/>
      <w:bookmarkStart w:id="72" w:name="_Toc122614379"/>
      <w:bookmarkStart w:id="73" w:name="_Toc122613825"/>
      <w:bookmarkStart w:id="74" w:name="_Toc122614380"/>
      <w:bookmarkStart w:id="75" w:name="_Toc122613826"/>
      <w:bookmarkStart w:id="76" w:name="_Toc122614381"/>
      <w:bookmarkStart w:id="77" w:name="_Toc122613827"/>
      <w:bookmarkStart w:id="78" w:name="_Toc122614382"/>
      <w:bookmarkStart w:id="79" w:name="_Toc122613828"/>
      <w:bookmarkStart w:id="80" w:name="_Toc122614383"/>
      <w:bookmarkStart w:id="81" w:name="_Toc122613829"/>
      <w:bookmarkStart w:id="82" w:name="_Toc122614384"/>
      <w:bookmarkStart w:id="83" w:name="_Toc122613830"/>
      <w:bookmarkStart w:id="84" w:name="_Toc122614385"/>
      <w:bookmarkStart w:id="85" w:name="_Toc122613831"/>
      <w:bookmarkStart w:id="86" w:name="_Toc122614386"/>
      <w:bookmarkStart w:id="87" w:name="_Toc122613832"/>
      <w:bookmarkStart w:id="88" w:name="_Toc122614387"/>
      <w:bookmarkStart w:id="89" w:name="_Toc122613833"/>
      <w:bookmarkStart w:id="90" w:name="_Toc122614388"/>
      <w:bookmarkStart w:id="91" w:name="_Toc122613834"/>
      <w:bookmarkStart w:id="92" w:name="_Toc122614389"/>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121B23D8" w14:textId="77777777" w:rsidR="00D0573B" w:rsidRDefault="00D0573B">
      <w:pPr>
        <w:pStyle w:val="1"/>
      </w:pPr>
      <w:r>
        <w:t>Conclusion</w:t>
      </w:r>
    </w:p>
    <w:p w14:paraId="363AC2BA" w14:textId="293756F6" w:rsidR="00D0573B" w:rsidRDefault="00D0573B">
      <w:r>
        <w:t>We have the following proposals:</w:t>
      </w:r>
    </w:p>
    <w:p w14:paraId="4ECE7B05" w14:textId="190BBFC5" w:rsidR="000A4590" w:rsidRDefault="00D0573B">
      <w:pPr>
        <w:pStyle w:val="TOC1"/>
        <w:rPr>
          <w:rFonts w:asciiTheme="minorHAnsi" w:eastAsiaTheme="minorEastAsia" w:hAnsiTheme="minorHAnsi" w:cstheme="minorBidi"/>
          <w:b w:val="0"/>
          <w:noProof/>
          <w:kern w:val="2"/>
          <w:sz w:val="21"/>
          <w14:ligatures w14:val="standardContextual"/>
        </w:rPr>
      </w:pPr>
      <w:r>
        <w:fldChar w:fldCharType="begin"/>
      </w:r>
      <w:r>
        <w:instrText xml:space="preserve"> TOC \n \h \z \t "Proposal,1" </w:instrText>
      </w:r>
      <w:r>
        <w:fldChar w:fldCharType="separate"/>
      </w:r>
      <w:hyperlink w:anchor="_Toc134694132" w:history="1">
        <w:r w:rsidR="000A4590" w:rsidRPr="009F6099">
          <w:rPr>
            <w:rStyle w:val="a5"/>
            <w:noProof/>
          </w:rPr>
          <w:t>Proposal 1</w:t>
        </w:r>
        <w:r w:rsidR="000A4590">
          <w:rPr>
            <w:rFonts w:asciiTheme="minorHAnsi" w:eastAsiaTheme="minorEastAsia" w:hAnsiTheme="minorHAnsi" w:cstheme="minorBidi"/>
            <w:b w:val="0"/>
            <w:noProof/>
            <w:kern w:val="2"/>
            <w:sz w:val="21"/>
            <w14:ligatures w14:val="standardContextual"/>
          </w:rPr>
          <w:tab/>
        </w:r>
        <w:r w:rsidR="000A4590" w:rsidRPr="009F6099">
          <w:rPr>
            <w:rStyle w:val="a5"/>
            <w:noProof/>
          </w:rPr>
          <w:t>In the LS reply, R2 clarifies MSD capability reporting framework should align with the legacy capability signaling framework for the fallback concept.</w:t>
        </w:r>
      </w:hyperlink>
    </w:p>
    <w:p w14:paraId="625255EA" w14:textId="15EBDA1A" w:rsidR="000A4590" w:rsidRDefault="000A4590">
      <w:pPr>
        <w:pStyle w:val="TOC1"/>
        <w:rPr>
          <w:rFonts w:asciiTheme="minorHAnsi" w:eastAsiaTheme="minorEastAsia" w:hAnsiTheme="minorHAnsi" w:cstheme="minorBidi"/>
          <w:b w:val="0"/>
          <w:noProof/>
          <w:kern w:val="2"/>
          <w:sz w:val="21"/>
          <w14:ligatures w14:val="standardContextual"/>
        </w:rPr>
      </w:pPr>
      <w:hyperlink w:anchor="_Toc134694133" w:history="1">
        <w:r w:rsidRPr="009F6099">
          <w:rPr>
            <w:rStyle w:val="a5"/>
            <w:noProof/>
          </w:rPr>
          <w:t>Proposal 2</w:t>
        </w:r>
        <w:r>
          <w:rPr>
            <w:rFonts w:asciiTheme="minorHAnsi" w:eastAsiaTheme="minorEastAsia" w:hAnsiTheme="minorHAnsi" w:cstheme="minorBidi"/>
            <w:b w:val="0"/>
            <w:noProof/>
            <w:kern w:val="2"/>
            <w:sz w:val="21"/>
            <w14:ligatures w14:val="standardContextual"/>
          </w:rPr>
          <w:tab/>
        </w:r>
        <w:r w:rsidRPr="009F6099">
          <w:rPr>
            <w:rStyle w:val="a5"/>
            <w:noProof/>
          </w:rPr>
          <w:t>In the LS reply, R2 further asks R4 to clarify, for a specific victim band and a specific MSD type and a specific BC, whether a single MSD capability is sufficient, or multiple MSD capabilities are needed for different power-class values.</w:t>
        </w:r>
      </w:hyperlink>
    </w:p>
    <w:p w14:paraId="2F566ED3" w14:textId="0BB6EFD1" w:rsidR="00D0573B" w:rsidRDefault="00D0573B">
      <w:pPr>
        <w:rPr>
          <w:b/>
          <w:bCs/>
        </w:rPr>
      </w:pPr>
      <w:r>
        <w:fldChar w:fldCharType="end"/>
      </w:r>
    </w:p>
    <w:p w14:paraId="21E65997" w14:textId="77777777" w:rsidR="00D0573B" w:rsidRDefault="00D0573B">
      <w:pPr>
        <w:pStyle w:val="1"/>
      </w:pPr>
      <w:bookmarkStart w:id="93" w:name="_In-sequence_SDU_delivery"/>
      <w:bookmarkStart w:id="94" w:name="_Ref189809556"/>
      <w:bookmarkStart w:id="95" w:name="_Ref174151459"/>
      <w:bookmarkStart w:id="96" w:name="_Ref450865335"/>
      <w:bookmarkEnd w:id="93"/>
      <w:r>
        <w:rPr>
          <w:rFonts w:hint="eastAsia"/>
        </w:rPr>
        <w:t>Reference</w:t>
      </w:r>
      <w:bookmarkEnd w:id="94"/>
      <w:bookmarkEnd w:id="95"/>
      <w:bookmarkEnd w:id="96"/>
    </w:p>
    <w:p w14:paraId="1D07AD88" w14:textId="2F457252" w:rsidR="00D0573B" w:rsidRPr="00713C06" w:rsidRDefault="00713C06" w:rsidP="00713C06">
      <w:r>
        <w:t xml:space="preserve">[1] </w:t>
      </w:r>
      <w:r w:rsidR="001F7212" w:rsidRPr="00713C06">
        <w:t>R4-2306594 LS on lower MSD capability</w:t>
      </w:r>
      <w:r w:rsidR="00C032F1" w:rsidRPr="00713C06">
        <w:t>.</w:t>
      </w:r>
    </w:p>
    <w:p w14:paraId="5CC13316" w14:textId="77777777" w:rsidR="001170CE" w:rsidRDefault="001170CE" w:rsidP="001170CE">
      <w:pPr>
        <w:rPr>
          <w:lang w:val="en-US"/>
        </w:rPr>
      </w:pPr>
    </w:p>
    <w:p w14:paraId="69F6FEC8" w14:textId="77777777" w:rsidR="001170CE" w:rsidRPr="001170CE" w:rsidRDefault="001170CE" w:rsidP="00713C06">
      <w:pPr>
        <w:rPr>
          <w:lang w:val="en-US"/>
        </w:rPr>
      </w:pPr>
      <w:bookmarkStart w:id="97" w:name="Title"/>
      <w:bookmarkStart w:id="98" w:name="DocumentFor"/>
      <w:bookmarkStart w:id="99" w:name="_Hlk40295327"/>
      <w:bookmarkEnd w:id="97"/>
      <w:bookmarkEnd w:id="98"/>
      <w:bookmarkEnd w:id="99"/>
    </w:p>
    <w:sectPr w:rsidR="001170CE" w:rsidRPr="001170CE">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163A4" w14:textId="77777777" w:rsidR="00B03302" w:rsidRDefault="00B03302">
      <w:pPr>
        <w:spacing w:after="0"/>
      </w:pPr>
      <w:r>
        <w:separator/>
      </w:r>
    </w:p>
  </w:endnote>
  <w:endnote w:type="continuationSeparator" w:id="0">
    <w:p w14:paraId="5084A5C0" w14:textId="77777777" w:rsidR="00B03302" w:rsidRDefault="00B033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DE"/>
    <w:family w:val="roman"/>
    <w:pitch w:val="variable"/>
    <w:sig w:usb0="01000001" w:usb1="00000000" w:usb2="00000000" w:usb3="00000000" w:csb0="0001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3413BD93" w:rsidR="00F526F4" w:rsidRDefault="00F526F4">
    <w:pPr>
      <w:pStyle w:val="aa"/>
      <w:tabs>
        <w:tab w:val="center" w:pos="4820"/>
        <w:tab w:val="right" w:pos="9639"/>
      </w:tabs>
      <w:jc w:val="left"/>
    </w:pPr>
    <w:r>
      <w:tab/>
    </w:r>
    <w:r>
      <w:fldChar w:fldCharType="begin"/>
    </w:r>
    <w:r>
      <w:rPr>
        <w:rStyle w:val="a6"/>
      </w:rPr>
      <w:instrText xml:space="preserve"> PAGE </w:instrText>
    </w:r>
    <w:r>
      <w:fldChar w:fldCharType="separate"/>
    </w:r>
    <w:r w:rsidR="001A1C5F">
      <w:rPr>
        <w:rStyle w:val="a6"/>
        <w:noProof/>
      </w:rPr>
      <w:t>2</w:t>
    </w:r>
    <w:r>
      <w:fldChar w:fldCharType="end"/>
    </w:r>
    <w:r>
      <w:rPr>
        <w:rStyle w:val="a6"/>
      </w:rPr>
      <w:t>/</w:t>
    </w:r>
    <w:r>
      <w:fldChar w:fldCharType="begin"/>
    </w:r>
    <w:r>
      <w:rPr>
        <w:rStyle w:val="a6"/>
      </w:rPr>
      <w:instrText xml:space="preserve"> NUMPAGES </w:instrText>
    </w:r>
    <w:r>
      <w:fldChar w:fldCharType="separate"/>
    </w:r>
    <w:r w:rsidR="001A1C5F">
      <w:rPr>
        <w:rStyle w:val="a6"/>
        <w:noProof/>
      </w:rPr>
      <w:t>3</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466C0" w14:textId="77777777" w:rsidR="00B03302" w:rsidRDefault="00B03302">
      <w:pPr>
        <w:spacing w:after="0"/>
      </w:pPr>
      <w:r>
        <w:separator/>
      </w:r>
    </w:p>
  </w:footnote>
  <w:footnote w:type="continuationSeparator" w:id="0">
    <w:p w14:paraId="567E6CA2" w14:textId="77777777" w:rsidR="00B03302" w:rsidRDefault="00B0330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F38C9"/>
    <w:multiLevelType w:val="hybridMultilevel"/>
    <w:tmpl w:val="4BCEA0BA"/>
    <w:lvl w:ilvl="0" w:tplc="0270CF6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1AFD1405"/>
    <w:multiLevelType w:val="hybridMultilevel"/>
    <w:tmpl w:val="8320C2C4"/>
    <w:lvl w:ilvl="0" w:tplc="5FAA7D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AF2092"/>
    <w:multiLevelType w:val="hybridMultilevel"/>
    <w:tmpl w:val="F830DA42"/>
    <w:lvl w:ilvl="0" w:tplc="A33EEED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1503EA1"/>
    <w:multiLevelType w:val="hybridMultilevel"/>
    <w:tmpl w:val="486E2A10"/>
    <w:lvl w:ilvl="0" w:tplc="A8D437F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C7841C5"/>
    <w:multiLevelType w:val="hybridMultilevel"/>
    <w:tmpl w:val="D9563D78"/>
    <w:lvl w:ilvl="0" w:tplc="5EC2AD3E">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3004365C"/>
    <w:multiLevelType w:val="hybridMultilevel"/>
    <w:tmpl w:val="58DEC6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2"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8E238D"/>
    <w:multiLevelType w:val="hybridMultilevel"/>
    <w:tmpl w:val="05C0DDB4"/>
    <w:lvl w:ilvl="0" w:tplc="59D22B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57365B"/>
    <w:multiLevelType w:val="hybridMultilevel"/>
    <w:tmpl w:val="14767940"/>
    <w:lvl w:ilvl="0" w:tplc="35AC92DA">
      <w:start w:val="2"/>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7A618A0"/>
    <w:multiLevelType w:val="hybridMultilevel"/>
    <w:tmpl w:val="BB0EB496"/>
    <w:lvl w:ilvl="0" w:tplc="65C225EA">
      <w:start w:val="1"/>
      <w:numFmt w:val="decimal"/>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2" w15:restartNumberingAfterBreak="0">
    <w:nsid w:val="697C7615"/>
    <w:multiLevelType w:val="hybridMultilevel"/>
    <w:tmpl w:val="5D389430"/>
    <w:lvl w:ilvl="0" w:tplc="B79A2DB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08CE9E"/>
    <w:multiLevelType w:val="singleLevel"/>
    <w:tmpl w:val="7608CE9E"/>
    <w:lvl w:ilvl="0">
      <w:start w:val="1"/>
      <w:numFmt w:val="decimal"/>
      <w:lvlText w:val="%1)"/>
      <w:lvlJc w:val="left"/>
      <w:pPr>
        <w:ind w:left="425" w:hanging="425"/>
      </w:pPr>
      <w:rPr>
        <w:rFonts w:hint="default"/>
      </w:rPr>
    </w:lvl>
  </w:abstractNum>
  <w:abstractNum w:abstractNumId="25" w15:restartNumberingAfterBreak="0">
    <w:nsid w:val="78093092"/>
    <w:multiLevelType w:val="hybridMultilevel"/>
    <w:tmpl w:val="9B9658F0"/>
    <w:lvl w:ilvl="0" w:tplc="3FFE787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41396828">
    <w:abstractNumId w:val="1"/>
  </w:num>
  <w:num w:numId="2" w16cid:durableId="2106264344">
    <w:abstractNumId w:val="18"/>
  </w:num>
  <w:num w:numId="3" w16cid:durableId="2058772509">
    <w:abstractNumId w:val="9"/>
  </w:num>
  <w:num w:numId="4" w16cid:durableId="1657027614">
    <w:abstractNumId w:val="14"/>
  </w:num>
  <w:num w:numId="5" w16cid:durableId="42143930">
    <w:abstractNumId w:val="8"/>
  </w:num>
  <w:num w:numId="6" w16cid:durableId="1820419331">
    <w:abstractNumId w:val="13"/>
  </w:num>
  <w:num w:numId="7" w16cid:durableId="2143577212">
    <w:abstractNumId w:val="12"/>
  </w:num>
  <w:num w:numId="8" w16cid:durableId="908924519">
    <w:abstractNumId w:val="16"/>
  </w:num>
  <w:num w:numId="9" w16cid:durableId="854926270">
    <w:abstractNumId w:val="27"/>
  </w:num>
  <w:num w:numId="10" w16cid:durableId="1525249853">
    <w:abstractNumId w:val="17"/>
  </w:num>
  <w:num w:numId="11" w16cid:durableId="863907421">
    <w:abstractNumId w:val="26"/>
  </w:num>
  <w:num w:numId="12" w16cid:durableId="1569801296">
    <w:abstractNumId w:val="20"/>
  </w:num>
  <w:num w:numId="13" w16cid:durableId="832069413">
    <w:abstractNumId w:val="23"/>
  </w:num>
  <w:num w:numId="14" w16cid:durableId="663819975">
    <w:abstractNumId w:val="15"/>
  </w:num>
  <w:num w:numId="15" w16cid:durableId="1186401110">
    <w:abstractNumId w:val="11"/>
  </w:num>
  <w:num w:numId="16" w16cid:durableId="1774402544">
    <w:abstractNumId w:val="2"/>
  </w:num>
  <w:num w:numId="17" w16cid:durableId="1099176735">
    <w:abstractNumId w:val="21"/>
  </w:num>
  <w:num w:numId="18" w16cid:durableId="1655523606">
    <w:abstractNumId w:val="19"/>
  </w:num>
  <w:num w:numId="19" w16cid:durableId="695739312">
    <w:abstractNumId w:val="3"/>
  </w:num>
  <w:num w:numId="20" w16cid:durableId="460418384">
    <w:abstractNumId w:val="25"/>
  </w:num>
  <w:num w:numId="21" w16cid:durableId="763963201">
    <w:abstractNumId w:val="1"/>
  </w:num>
  <w:num w:numId="22" w16cid:durableId="1437946529">
    <w:abstractNumId w:val="1"/>
  </w:num>
  <w:num w:numId="23" w16cid:durableId="309099874">
    <w:abstractNumId w:val="22"/>
  </w:num>
  <w:num w:numId="24" w16cid:durableId="1091856562">
    <w:abstractNumId w:val="7"/>
  </w:num>
  <w:num w:numId="25" w16cid:durableId="746147680">
    <w:abstractNumId w:val="1"/>
  </w:num>
  <w:num w:numId="26" w16cid:durableId="1326741722">
    <w:abstractNumId w:val="10"/>
  </w:num>
  <w:num w:numId="27" w16cid:durableId="273829240">
    <w:abstractNumId w:val="24"/>
  </w:num>
  <w:num w:numId="28" w16cid:durableId="1638488299">
    <w:abstractNumId w:val="1"/>
  </w:num>
  <w:num w:numId="29" w16cid:durableId="773591644">
    <w:abstractNumId w:val="1"/>
  </w:num>
  <w:num w:numId="30" w16cid:durableId="1915433355">
    <w:abstractNumId w:val="5"/>
  </w:num>
  <w:num w:numId="31" w16cid:durableId="1078291263">
    <w:abstractNumId w:val="6"/>
  </w:num>
  <w:num w:numId="32" w16cid:durableId="53890862">
    <w:abstractNumId w:val="4"/>
  </w:num>
  <w:num w:numId="33" w16cid:durableId="2089183895">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hideGrammaticalErrors/>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a0FAFhcPlAtAAAA"/>
  </w:docVars>
  <w:rsids>
    <w:rsidRoot w:val="002804D3"/>
    <w:rsid w:val="000006E1"/>
    <w:rsid w:val="00000EBA"/>
    <w:rsid w:val="000013AA"/>
    <w:rsid w:val="00001757"/>
    <w:rsid w:val="00001D15"/>
    <w:rsid w:val="00002230"/>
    <w:rsid w:val="00002A37"/>
    <w:rsid w:val="00002F51"/>
    <w:rsid w:val="000046E3"/>
    <w:rsid w:val="00004B2A"/>
    <w:rsid w:val="0000543D"/>
    <w:rsid w:val="00005F6E"/>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2724F"/>
    <w:rsid w:val="000325B8"/>
    <w:rsid w:val="00032EFB"/>
    <w:rsid w:val="000344AF"/>
    <w:rsid w:val="00034C15"/>
    <w:rsid w:val="000363CA"/>
    <w:rsid w:val="00036647"/>
    <w:rsid w:val="0003688D"/>
    <w:rsid w:val="00036BA1"/>
    <w:rsid w:val="00037349"/>
    <w:rsid w:val="000400F8"/>
    <w:rsid w:val="000402F5"/>
    <w:rsid w:val="00040963"/>
    <w:rsid w:val="0004189E"/>
    <w:rsid w:val="000422E2"/>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E1A"/>
    <w:rsid w:val="000713F8"/>
    <w:rsid w:val="00071811"/>
    <w:rsid w:val="00072DF8"/>
    <w:rsid w:val="000738F4"/>
    <w:rsid w:val="00073DFC"/>
    <w:rsid w:val="0007444F"/>
    <w:rsid w:val="0007620B"/>
    <w:rsid w:val="00077E5F"/>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3F"/>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590"/>
    <w:rsid w:val="000A488C"/>
    <w:rsid w:val="000A56F2"/>
    <w:rsid w:val="000A69D3"/>
    <w:rsid w:val="000A712A"/>
    <w:rsid w:val="000B190F"/>
    <w:rsid w:val="000B1999"/>
    <w:rsid w:val="000B1E14"/>
    <w:rsid w:val="000B2372"/>
    <w:rsid w:val="000B2467"/>
    <w:rsid w:val="000B2719"/>
    <w:rsid w:val="000B276C"/>
    <w:rsid w:val="000B294C"/>
    <w:rsid w:val="000B392F"/>
    <w:rsid w:val="000B3A8F"/>
    <w:rsid w:val="000B3B7A"/>
    <w:rsid w:val="000B3D7A"/>
    <w:rsid w:val="000B454B"/>
    <w:rsid w:val="000B4AB9"/>
    <w:rsid w:val="000B4E5C"/>
    <w:rsid w:val="000B4ECB"/>
    <w:rsid w:val="000B58C3"/>
    <w:rsid w:val="000B61E9"/>
    <w:rsid w:val="000B70FB"/>
    <w:rsid w:val="000C055A"/>
    <w:rsid w:val="000C0DA8"/>
    <w:rsid w:val="000C165A"/>
    <w:rsid w:val="000C233B"/>
    <w:rsid w:val="000C2673"/>
    <w:rsid w:val="000C2AF2"/>
    <w:rsid w:val="000C2E19"/>
    <w:rsid w:val="000C30DE"/>
    <w:rsid w:val="000C375C"/>
    <w:rsid w:val="000C3BA5"/>
    <w:rsid w:val="000C3E52"/>
    <w:rsid w:val="000C54F2"/>
    <w:rsid w:val="000C57E5"/>
    <w:rsid w:val="000C66FC"/>
    <w:rsid w:val="000C7506"/>
    <w:rsid w:val="000D0D07"/>
    <w:rsid w:val="000D2904"/>
    <w:rsid w:val="000D2D12"/>
    <w:rsid w:val="000D316B"/>
    <w:rsid w:val="000D3FD1"/>
    <w:rsid w:val="000D4797"/>
    <w:rsid w:val="000D4BD7"/>
    <w:rsid w:val="000D653E"/>
    <w:rsid w:val="000D67B4"/>
    <w:rsid w:val="000E018D"/>
    <w:rsid w:val="000E0527"/>
    <w:rsid w:val="000E1CC0"/>
    <w:rsid w:val="000E1E92"/>
    <w:rsid w:val="000E2210"/>
    <w:rsid w:val="000E333E"/>
    <w:rsid w:val="000E38A5"/>
    <w:rsid w:val="000E4DDF"/>
    <w:rsid w:val="000E5D4A"/>
    <w:rsid w:val="000E69F5"/>
    <w:rsid w:val="000E6AED"/>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3D17"/>
    <w:rsid w:val="001058EE"/>
    <w:rsid w:val="00105BBC"/>
    <w:rsid w:val="001062FB"/>
    <w:rsid w:val="001063E6"/>
    <w:rsid w:val="00106AAD"/>
    <w:rsid w:val="0011074E"/>
    <w:rsid w:val="001110A6"/>
    <w:rsid w:val="00112487"/>
    <w:rsid w:val="001125F7"/>
    <w:rsid w:val="001126EF"/>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170CE"/>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067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3D76"/>
    <w:rsid w:val="00144A42"/>
    <w:rsid w:val="00146774"/>
    <w:rsid w:val="00146865"/>
    <w:rsid w:val="00146960"/>
    <w:rsid w:val="001469D0"/>
    <w:rsid w:val="001475B7"/>
    <w:rsid w:val="00147C23"/>
    <w:rsid w:val="00147F0C"/>
    <w:rsid w:val="00150427"/>
    <w:rsid w:val="00150AB2"/>
    <w:rsid w:val="00151CF8"/>
    <w:rsid w:val="00151E23"/>
    <w:rsid w:val="0015219A"/>
    <w:rsid w:val="001526E0"/>
    <w:rsid w:val="001542F7"/>
    <w:rsid w:val="0015514C"/>
    <w:rsid w:val="001551B5"/>
    <w:rsid w:val="00155C52"/>
    <w:rsid w:val="00155D49"/>
    <w:rsid w:val="00156930"/>
    <w:rsid w:val="00156F43"/>
    <w:rsid w:val="00157741"/>
    <w:rsid w:val="001605D8"/>
    <w:rsid w:val="00163066"/>
    <w:rsid w:val="00164B62"/>
    <w:rsid w:val="00165545"/>
    <w:rsid w:val="001659C1"/>
    <w:rsid w:val="00166588"/>
    <w:rsid w:val="00166BB5"/>
    <w:rsid w:val="00166C04"/>
    <w:rsid w:val="0016782D"/>
    <w:rsid w:val="00170294"/>
    <w:rsid w:val="001710FA"/>
    <w:rsid w:val="001719C5"/>
    <w:rsid w:val="00171F8B"/>
    <w:rsid w:val="001720BD"/>
    <w:rsid w:val="00172C64"/>
    <w:rsid w:val="001732EC"/>
    <w:rsid w:val="00173A8E"/>
    <w:rsid w:val="00173DB1"/>
    <w:rsid w:val="00175CE6"/>
    <w:rsid w:val="00176A65"/>
    <w:rsid w:val="001772CC"/>
    <w:rsid w:val="00177FA2"/>
    <w:rsid w:val="00180120"/>
    <w:rsid w:val="0018143F"/>
    <w:rsid w:val="00182AC3"/>
    <w:rsid w:val="00183C22"/>
    <w:rsid w:val="00184F28"/>
    <w:rsid w:val="00185040"/>
    <w:rsid w:val="00186F5B"/>
    <w:rsid w:val="001879F0"/>
    <w:rsid w:val="00190AC1"/>
    <w:rsid w:val="001923A3"/>
    <w:rsid w:val="00192784"/>
    <w:rsid w:val="0019341A"/>
    <w:rsid w:val="001936DB"/>
    <w:rsid w:val="00193C64"/>
    <w:rsid w:val="00194D6B"/>
    <w:rsid w:val="00195401"/>
    <w:rsid w:val="00195914"/>
    <w:rsid w:val="00195E60"/>
    <w:rsid w:val="001960B4"/>
    <w:rsid w:val="0019763C"/>
    <w:rsid w:val="00197DF9"/>
    <w:rsid w:val="00197E05"/>
    <w:rsid w:val="001A0948"/>
    <w:rsid w:val="001A13A5"/>
    <w:rsid w:val="001A14AB"/>
    <w:rsid w:val="001A17DA"/>
    <w:rsid w:val="001A1987"/>
    <w:rsid w:val="001A1C5F"/>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C21"/>
    <w:rsid w:val="001C0E23"/>
    <w:rsid w:val="001C129A"/>
    <w:rsid w:val="001C1CE5"/>
    <w:rsid w:val="001C2DC5"/>
    <w:rsid w:val="001C3090"/>
    <w:rsid w:val="001C3832"/>
    <w:rsid w:val="001C3D2A"/>
    <w:rsid w:val="001C3F1A"/>
    <w:rsid w:val="001C7541"/>
    <w:rsid w:val="001C77B8"/>
    <w:rsid w:val="001D0BDB"/>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4464"/>
    <w:rsid w:val="001E4A3A"/>
    <w:rsid w:val="001E4AA5"/>
    <w:rsid w:val="001E58E2"/>
    <w:rsid w:val="001E7AED"/>
    <w:rsid w:val="001F0CCF"/>
    <w:rsid w:val="001F314D"/>
    <w:rsid w:val="001F3916"/>
    <w:rsid w:val="001F3DC2"/>
    <w:rsid w:val="001F54C5"/>
    <w:rsid w:val="001F6031"/>
    <w:rsid w:val="001F6452"/>
    <w:rsid w:val="001F6563"/>
    <w:rsid w:val="001F662C"/>
    <w:rsid w:val="001F7074"/>
    <w:rsid w:val="001F7212"/>
    <w:rsid w:val="001F780C"/>
    <w:rsid w:val="001F7A7C"/>
    <w:rsid w:val="00200490"/>
    <w:rsid w:val="00200F95"/>
    <w:rsid w:val="00201F3A"/>
    <w:rsid w:val="00202441"/>
    <w:rsid w:val="00202E05"/>
    <w:rsid w:val="00203F96"/>
    <w:rsid w:val="00204165"/>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861"/>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3BF"/>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50009"/>
    <w:rsid w:val="002500C8"/>
    <w:rsid w:val="0025316F"/>
    <w:rsid w:val="002532D8"/>
    <w:rsid w:val="0025413D"/>
    <w:rsid w:val="00255610"/>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C83"/>
    <w:rsid w:val="002700A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1DA6"/>
    <w:rsid w:val="00292CAE"/>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735F"/>
    <w:rsid w:val="002B7A2E"/>
    <w:rsid w:val="002B7E4C"/>
    <w:rsid w:val="002C0D71"/>
    <w:rsid w:val="002C0F8B"/>
    <w:rsid w:val="002C41E6"/>
    <w:rsid w:val="002C61DF"/>
    <w:rsid w:val="002C62E1"/>
    <w:rsid w:val="002C7540"/>
    <w:rsid w:val="002D071A"/>
    <w:rsid w:val="002D0994"/>
    <w:rsid w:val="002D0BE5"/>
    <w:rsid w:val="002D269B"/>
    <w:rsid w:val="002D34B2"/>
    <w:rsid w:val="002D36C3"/>
    <w:rsid w:val="002D3825"/>
    <w:rsid w:val="002D410F"/>
    <w:rsid w:val="002D440F"/>
    <w:rsid w:val="002D485A"/>
    <w:rsid w:val="002D496E"/>
    <w:rsid w:val="002D5BE9"/>
    <w:rsid w:val="002D733F"/>
    <w:rsid w:val="002D7637"/>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56B"/>
    <w:rsid w:val="00302897"/>
    <w:rsid w:val="0030313B"/>
    <w:rsid w:val="003034C3"/>
    <w:rsid w:val="0030389B"/>
    <w:rsid w:val="003048D2"/>
    <w:rsid w:val="00304BD0"/>
    <w:rsid w:val="0030501F"/>
    <w:rsid w:val="003066C7"/>
    <w:rsid w:val="00306C1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7DE"/>
    <w:rsid w:val="00315AAF"/>
    <w:rsid w:val="00315C3D"/>
    <w:rsid w:val="003169FE"/>
    <w:rsid w:val="0031775B"/>
    <w:rsid w:val="003203ED"/>
    <w:rsid w:val="00320683"/>
    <w:rsid w:val="00320D8F"/>
    <w:rsid w:val="00321B01"/>
    <w:rsid w:val="00321BF4"/>
    <w:rsid w:val="00321CCD"/>
    <w:rsid w:val="00322088"/>
    <w:rsid w:val="00322C9F"/>
    <w:rsid w:val="00324D23"/>
    <w:rsid w:val="00325289"/>
    <w:rsid w:val="003252B2"/>
    <w:rsid w:val="003264B4"/>
    <w:rsid w:val="00326BBC"/>
    <w:rsid w:val="00327A7D"/>
    <w:rsid w:val="00327B06"/>
    <w:rsid w:val="003305AD"/>
    <w:rsid w:val="00330A25"/>
    <w:rsid w:val="00330B27"/>
    <w:rsid w:val="003315D6"/>
    <w:rsid w:val="00331751"/>
    <w:rsid w:val="00331CD3"/>
    <w:rsid w:val="0033284C"/>
    <w:rsid w:val="003339B1"/>
    <w:rsid w:val="00333B2F"/>
    <w:rsid w:val="00334579"/>
    <w:rsid w:val="00334CD7"/>
    <w:rsid w:val="00334DA1"/>
    <w:rsid w:val="00335858"/>
    <w:rsid w:val="00336400"/>
    <w:rsid w:val="003364C3"/>
    <w:rsid w:val="0033665A"/>
    <w:rsid w:val="003366C3"/>
    <w:rsid w:val="00336BDA"/>
    <w:rsid w:val="00336D04"/>
    <w:rsid w:val="00340556"/>
    <w:rsid w:val="0034065D"/>
    <w:rsid w:val="00340C5D"/>
    <w:rsid w:val="003421F7"/>
    <w:rsid w:val="00342A10"/>
    <w:rsid w:val="00342BD7"/>
    <w:rsid w:val="003458E7"/>
    <w:rsid w:val="003467BD"/>
    <w:rsid w:val="00346D01"/>
    <w:rsid w:val="00346DB5"/>
    <w:rsid w:val="00346EBF"/>
    <w:rsid w:val="00346F2B"/>
    <w:rsid w:val="003477A0"/>
    <w:rsid w:val="003477B1"/>
    <w:rsid w:val="00347DF4"/>
    <w:rsid w:val="00350175"/>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45BF"/>
    <w:rsid w:val="003753A4"/>
    <w:rsid w:val="003771EE"/>
    <w:rsid w:val="003773B2"/>
    <w:rsid w:val="00377CE1"/>
    <w:rsid w:val="00377FE3"/>
    <w:rsid w:val="003829C3"/>
    <w:rsid w:val="0038534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0A28"/>
    <w:rsid w:val="003E1054"/>
    <w:rsid w:val="003E15FA"/>
    <w:rsid w:val="003E19D5"/>
    <w:rsid w:val="003E2466"/>
    <w:rsid w:val="003E24CB"/>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837"/>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07EBD"/>
    <w:rsid w:val="00410134"/>
    <w:rsid w:val="00410B72"/>
    <w:rsid w:val="00410D6A"/>
    <w:rsid w:val="00410E28"/>
    <w:rsid w:val="00410F18"/>
    <w:rsid w:val="00411261"/>
    <w:rsid w:val="004117F1"/>
    <w:rsid w:val="0041263E"/>
    <w:rsid w:val="004135B9"/>
    <w:rsid w:val="00413AAC"/>
    <w:rsid w:val="00413E92"/>
    <w:rsid w:val="004151C7"/>
    <w:rsid w:val="00417191"/>
    <w:rsid w:val="00417BC8"/>
    <w:rsid w:val="00420059"/>
    <w:rsid w:val="00420936"/>
    <w:rsid w:val="00421105"/>
    <w:rsid w:val="00421CBB"/>
    <w:rsid w:val="00422B15"/>
    <w:rsid w:val="00422D45"/>
    <w:rsid w:val="004242F4"/>
    <w:rsid w:val="00425B88"/>
    <w:rsid w:val="00425ED4"/>
    <w:rsid w:val="00427248"/>
    <w:rsid w:val="00427F3C"/>
    <w:rsid w:val="00430700"/>
    <w:rsid w:val="004316AB"/>
    <w:rsid w:val="00431707"/>
    <w:rsid w:val="00431A2C"/>
    <w:rsid w:val="00431BD2"/>
    <w:rsid w:val="00431BE1"/>
    <w:rsid w:val="0043209E"/>
    <w:rsid w:val="00432756"/>
    <w:rsid w:val="004333BF"/>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7B7"/>
    <w:rsid w:val="00470C31"/>
    <w:rsid w:val="0047204C"/>
    <w:rsid w:val="004734D0"/>
    <w:rsid w:val="00474782"/>
    <w:rsid w:val="00474EFA"/>
    <w:rsid w:val="0047556B"/>
    <w:rsid w:val="004760B7"/>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18F"/>
    <w:rsid w:val="004A3D72"/>
    <w:rsid w:val="004A4DB9"/>
    <w:rsid w:val="004A64FA"/>
    <w:rsid w:val="004B09A0"/>
    <w:rsid w:val="004B1FA5"/>
    <w:rsid w:val="004B254E"/>
    <w:rsid w:val="004B2B6D"/>
    <w:rsid w:val="004B32A3"/>
    <w:rsid w:val="004B4ECD"/>
    <w:rsid w:val="004B5C2F"/>
    <w:rsid w:val="004B72FC"/>
    <w:rsid w:val="004B7C0C"/>
    <w:rsid w:val="004C005B"/>
    <w:rsid w:val="004C0117"/>
    <w:rsid w:val="004C089A"/>
    <w:rsid w:val="004C3898"/>
    <w:rsid w:val="004C4246"/>
    <w:rsid w:val="004C49D0"/>
    <w:rsid w:val="004C57ED"/>
    <w:rsid w:val="004C6233"/>
    <w:rsid w:val="004C6FC1"/>
    <w:rsid w:val="004D1E7F"/>
    <w:rsid w:val="004D1F5A"/>
    <w:rsid w:val="004D22F6"/>
    <w:rsid w:val="004D36B1"/>
    <w:rsid w:val="004D3ACD"/>
    <w:rsid w:val="004D3F54"/>
    <w:rsid w:val="004D6368"/>
    <w:rsid w:val="004D6804"/>
    <w:rsid w:val="004D6F96"/>
    <w:rsid w:val="004D7EBD"/>
    <w:rsid w:val="004E05A5"/>
    <w:rsid w:val="004E0A26"/>
    <w:rsid w:val="004E0B56"/>
    <w:rsid w:val="004E108B"/>
    <w:rsid w:val="004E143B"/>
    <w:rsid w:val="004E2680"/>
    <w:rsid w:val="004E2837"/>
    <w:rsid w:val="004E28F9"/>
    <w:rsid w:val="004E29E3"/>
    <w:rsid w:val="004E315A"/>
    <w:rsid w:val="004E323C"/>
    <w:rsid w:val="004E4601"/>
    <w:rsid w:val="004E462E"/>
    <w:rsid w:val="004E472B"/>
    <w:rsid w:val="004E4E16"/>
    <w:rsid w:val="004E519A"/>
    <w:rsid w:val="004E56DC"/>
    <w:rsid w:val="004E76F4"/>
    <w:rsid w:val="004F0B4E"/>
    <w:rsid w:val="004F0B6C"/>
    <w:rsid w:val="004F2078"/>
    <w:rsid w:val="004F2649"/>
    <w:rsid w:val="004F40AE"/>
    <w:rsid w:val="004F4DA3"/>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528C"/>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153B"/>
    <w:rsid w:val="00541897"/>
    <w:rsid w:val="00542AEF"/>
    <w:rsid w:val="00542BCE"/>
    <w:rsid w:val="005431B2"/>
    <w:rsid w:val="005449F6"/>
    <w:rsid w:val="00546970"/>
    <w:rsid w:val="00546F49"/>
    <w:rsid w:val="00552585"/>
    <w:rsid w:val="0055316E"/>
    <w:rsid w:val="00554E19"/>
    <w:rsid w:val="0055680F"/>
    <w:rsid w:val="005574E6"/>
    <w:rsid w:val="00560F4B"/>
    <w:rsid w:val="0056121F"/>
    <w:rsid w:val="0056176B"/>
    <w:rsid w:val="00564860"/>
    <w:rsid w:val="005652B0"/>
    <w:rsid w:val="00565CF0"/>
    <w:rsid w:val="005662A3"/>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3DE9"/>
    <w:rsid w:val="00584D30"/>
    <w:rsid w:val="00585C92"/>
    <w:rsid w:val="00585C94"/>
    <w:rsid w:val="00586D50"/>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FD"/>
    <w:rsid w:val="005A5149"/>
    <w:rsid w:val="005A6048"/>
    <w:rsid w:val="005A662D"/>
    <w:rsid w:val="005B02F5"/>
    <w:rsid w:val="005B0395"/>
    <w:rsid w:val="005B0428"/>
    <w:rsid w:val="005B0678"/>
    <w:rsid w:val="005B0ACC"/>
    <w:rsid w:val="005B15B8"/>
    <w:rsid w:val="005B20B5"/>
    <w:rsid w:val="005B35D7"/>
    <w:rsid w:val="005B3874"/>
    <w:rsid w:val="005B392A"/>
    <w:rsid w:val="005B3AA3"/>
    <w:rsid w:val="005B3E9F"/>
    <w:rsid w:val="005B43C4"/>
    <w:rsid w:val="005B44FC"/>
    <w:rsid w:val="005B50DB"/>
    <w:rsid w:val="005B6F83"/>
    <w:rsid w:val="005B73A4"/>
    <w:rsid w:val="005C0A0D"/>
    <w:rsid w:val="005C1A97"/>
    <w:rsid w:val="005C3B16"/>
    <w:rsid w:val="005C4FAF"/>
    <w:rsid w:val="005C58E5"/>
    <w:rsid w:val="005C5C7E"/>
    <w:rsid w:val="005C64A5"/>
    <w:rsid w:val="005C6F97"/>
    <w:rsid w:val="005C74FB"/>
    <w:rsid w:val="005C789A"/>
    <w:rsid w:val="005D1602"/>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0C8F"/>
    <w:rsid w:val="0060150A"/>
    <w:rsid w:val="006025F9"/>
    <w:rsid w:val="0060263F"/>
    <w:rsid w:val="0060283C"/>
    <w:rsid w:val="0060334B"/>
    <w:rsid w:val="006039AD"/>
    <w:rsid w:val="00604F14"/>
    <w:rsid w:val="00605419"/>
    <w:rsid w:val="0060667C"/>
    <w:rsid w:val="00606A65"/>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D0"/>
    <w:rsid w:val="0062635C"/>
    <w:rsid w:val="00626DC5"/>
    <w:rsid w:val="00627F35"/>
    <w:rsid w:val="00630001"/>
    <w:rsid w:val="00630791"/>
    <w:rsid w:val="006311B3"/>
    <w:rsid w:val="0063181D"/>
    <w:rsid w:val="0063284C"/>
    <w:rsid w:val="00632BE1"/>
    <w:rsid w:val="00632C4B"/>
    <w:rsid w:val="006332FD"/>
    <w:rsid w:val="0063366C"/>
    <w:rsid w:val="00633F19"/>
    <w:rsid w:val="00633F2F"/>
    <w:rsid w:val="00634478"/>
    <w:rsid w:val="00634A6D"/>
    <w:rsid w:val="00635037"/>
    <w:rsid w:val="0063608E"/>
    <w:rsid w:val="0063623C"/>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4CDC"/>
    <w:rsid w:val="0064624E"/>
    <w:rsid w:val="00650811"/>
    <w:rsid w:val="00650AB9"/>
    <w:rsid w:val="006511BC"/>
    <w:rsid w:val="00651429"/>
    <w:rsid w:val="006521DB"/>
    <w:rsid w:val="006536C1"/>
    <w:rsid w:val="00654EF1"/>
    <w:rsid w:val="00655733"/>
    <w:rsid w:val="00655A98"/>
    <w:rsid w:val="00655ACD"/>
    <w:rsid w:val="00656A92"/>
    <w:rsid w:val="00656A99"/>
    <w:rsid w:val="00656DDE"/>
    <w:rsid w:val="00657E3C"/>
    <w:rsid w:val="0066011D"/>
    <w:rsid w:val="00660190"/>
    <w:rsid w:val="00660233"/>
    <w:rsid w:val="006607C0"/>
    <w:rsid w:val="00660879"/>
    <w:rsid w:val="006613A6"/>
    <w:rsid w:val="006627A2"/>
    <w:rsid w:val="00662E1E"/>
    <w:rsid w:val="00662F29"/>
    <w:rsid w:val="006634E6"/>
    <w:rsid w:val="00663F31"/>
    <w:rsid w:val="006655EE"/>
    <w:rsid w:val="006658E7"/>
    <w:rsid w:val="00665F15"/>
    <w:rsid w:val="0066707C"/>
    <w:rsid w:val="006673DC"/>
    <w:rsid w:val="00667843"/>
    <w:rsid w:val="00667EE7"/>
    <w:rsid w:val="00670922"/>
    <w:rsid w:val="00670A05"/>
    <w:rsid w:val="00670BE1"/>
    <w:rsid w:val="0067114E"/>
    <w:rsid w:val="00671D18"/>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3E3F"/>
    <w:rsid w:val="00683ECE"/>
    <w:rsid w:val="0068473C"/>
    <w:rsid w:val="00684C20"/>
    <w:rsid w:val="00687953"/>
    <w:rsid w:val="00690824"/>
    <w:rsid w:val="006918E0"/>
    <w:rsid w:val="00691AC8"/>
    <w:rsid w:val="00693190"/>
    <w:rsid w:val="0069337E"/>
    <w:rsid w:val="00694F88"/>
    <w:rsid w:val="006957CF"/>
    <w:rsid w:val="00695FC2"/>
    <w:rsid w:val="00696391"/>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816"/>
    <w:rsid w:val="006B2099"/>
    <w:rsid w:val="006B240A"/>
    <w:rsid w:val="006B3290"/>
    <w:rsid w:val="006B5043"/>
    <w:rsid w:val="006B50CF"/>
    <w:rsid w:val="006B5412"/>
    <w:rsid w:val="006B61B1"/>
    <w:rsid w:val="006B6787"/>
    <w:rsid w:val="006B6DBB"/>
    <w:rsid w:val="006B7666"/>
    <w:rsid w:val="006C03B8"/>
    <w:rsid w:val="006C1D7B"/>
    <w:rsid w:val="006C1DB4"/>
    <w:rsid w:val="006C22F4"/>
    <w:rsid w:val="006C25EE"/>
    <w:rsid w:val="006C380A"/>
    <w:rsid w:val="006C49AF"/>
    <w:rsid w:val="006C5EC9"/>
    <w:rsid w:val="006C6028"/>
    <w:rsid w:val="006C6059"/>
    <w:rsid w:val="006C6949"/>
    <w:rsid w:val="006C7522"/>
    <w:rsid w:val="006D04D1"/>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233"/>
    <w:rsid w:val="006E7A5B"/>
    <w:rsid w:val="006E7D3B"/>
    <w:rsid w:val="006F10F0"/>
    <w:rsid w:val="006F11FE"/>
    <w:rsid w:val="006F14E6"/>
    <w:rsid w:val="006F1B70"/>
    <w:rsid w:val="006F1D12"/>
    <w:rsid w:val="006F30A4"/>
    <w:rsid w:val="006F341D"/>
    <w:rsid w:val="006F34B7"/>
    <w:rsid w:val="006F3620"/>
    <w:rsid w:val="006F3C95"/>
    <w:rsid w:val="006F3CDE"/>
    <w:rsid w:val="006F58D4"/>
    <w:rsid w:val="006F5A15"/>
    <w:rsid w:val="006F5AFE"/>
    <w:rsid w:val="006F6D62"/>
    <w:rsid w:val="006F6FEF"/>
    <w:rsid w:val="006F765C"/>
    <w:rsid w:val="007007A9"/>
    <w:rsid w:val="007009AC"/>
    <w:rsid w:val="00700A9B"/>
    <w:rsid w:val="0070104C"/>
    <w:rsid w:val="007020A0"/>
    <w:rsid w:val="0070346E"/>
    <w:rsid w:val="00703909"/>
    <w:rsid w:val="00703CA3"/>
    <w:rsid w:val="00704EDB"/>
    <w:rsid w:val="007054B4"/>
    <w:rsid w:val="00706101"/>
    <w:rsid w:val="00707072"/>
    <w:rsid w:val="0070714D"/>
    <w:rsid w:val="00707D61"/>
    <w:rsid w:val="00710EE5"/>
    <w:rsid w:val="00712287"/>
    <w:rsid w:val="00712772"/>
    <w:rsid w:val="00712EA9"/>
    <w:rsid w:val="00713AEA"/>
    <w:rsid w:val="00713C06"/>
    <w:rsid w:val="00713D85"/>
    <w:rsid w:val="00713DFC"/>
    <w:rsid w:val="007148D3"/>
    <w:rsid w:val="00715B9A"/>
    <w:rsid w:val="007165ED"/>
    <w:rsid w:val="00720551"/>
    <w:rsid w:val="0072225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4BA4"/>
    <w:rsid w:val="007354AE"/>
    <w:rsid w:val="007362A6"/>
    <w:rsid w:val="00736340"/>
    <w:rsid w:val="00736A40"/>
    <w:rsid w:val="00736D7D"/>
    <w:rsid w:val="007375F2"/>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1A9A"/>
    <w:rsid w:val="00751C99"/>
    <w:rsid w:val="00753D8E"/>
    <w:rsid w:val="007540F3"/>
    <w:rsid w:val="007567F5"/>
    <w:rsid w:val="007571E1"/>
    <w:rsid w:val="00757A3E"/>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4AF"/>
    <w:rsid w:val="007767E2"/>
    <w:rsid w:val="00776971"/>
    <w:rsid w:val="007771D1"/>
    <w:rsid w:val="007775E1"/>
    <w:rsid w:val="00777884"/>
    <w:rsid w:val="00780524"/>
    <w:rsid w:val="0078063E"/>
    <w:rsid w:val="007816A7"/>
    <w:rsid w:val="0078177E"/>
    <w:rsid w:val="00782173"/>
    <w:rsid w:val="007821E0"/>
    <w:rsid w:val="00782367"/>
    <w:rsid w:val="0078304C"/>
    <w:rsid w:val="00783673"/>
    <w:rsid w:val="00784EBA"/>
    <w:rsid w:val="00785490"/>
    <w:rsid w:val="0078591D"/>
    <w:rsid w:val="0078701F"/>
    <w:rsid w:val="007878D1"/>
    <w:rsid w:val="00787C29"/>
    <w:rsid w:val="00790CC9"/>
    <w:rsid w:val="007914F2"/>
    <w:rsid w:val="007916DF"/>
    <w:rsid w:val="00792054"/>
    <w:rsid w:val="007925EA"/>
    <w:rsid w:val="007930E5"/>
    <w:rsid w:val="007937AD"/>
    <w:rsid w:val="00793BEE"/>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18F"/>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6A2"/>
    <w:rsid w:val="007B7EC7"/>
    <w:rsid w:val="007C0389"/>
    <w:rsid w:val="007C05DD"/>
    <w:rsid w:val="007C0D5C"/>
    <w:rsid w:val="007C3AFD"/>
    <w:rsid w:val="007C3D18"/>
    <w:rsid w:val="007C4CA6"/>
    <w:rsid w:val="007C52F9"/>
    <w:rsid w:val="007C60BF"/>
    <w:rsid w:val="007C6A07"/>
    <w:rsid w:val="007C75A1"/>
    <w:rsid w:val="007C77A5"/>
    <w:rsid w:val="007D04E5"/>
    <w:rsid w:val="007D0EDA"/>
    <w:rsid w:val="007D0EEC"/>
    <w:rsid w:val="007D170D"/>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320"/>
    <w:rsid w:val="007E55FE"/>
    <w:rsid w:val="007E5EFF"/>
    <w:rsid w:val="007E7091"/>
    <w:rsid w:val="007E736D"/>
    <w:rsid w:val="007E7F7C"/>
    <w:rsid w:val="007F22C6"/>
    <w:rsid w:val="007F3D18"/>
    <w:rsid w:val="007F3EC6"/>
    <w:rsid w:val="007F427F"/>
    <w:rsid w:val="007F5BAF"/>
    <w:rsid w:val="007F6931"/>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10"/>
    <w:rsid w:val="008235DB"/>
    <w:rsid w:val="00824AB4"/>
    <w:rsid w:val="00824E87"/>
    <w:rsid w:val="00825284"/>
    <w:rsid w:val="00825B9B"/>
    <w:rsid w:val="00825C42"/>
    <w:rsid w:val="00825D25"/>
    <w:rsid w:val="00826590"/>
    <w:rsid w:val="0082682E"/>
    <w:rsid w:val="00827B8B"/>
    <w:rsid w:val="00827D6F"/>
    <w:rsid w:val="00830DCF"/>
    <w:rsid w:val="008326D2"/>
    <w:rsid w:val="00832EE6"/>
    <w:rsid w:val="00833061"/>
    <w:rsid w:val="0083488B"/>
    <w:rsid w:val="0083529D"/>
    <w:rsid w:val="00835942"/>
    <w:rsid w:val="008362D1"/>
    <w:rsid w:val="008376AC"/>
    <w:rsid w:val="00837FF8"/>
    <w:rsid w:val="00840482"/>
    <w:rsid w:val="00840847"/>
    <w:rsid w:val="008412EA"/>
    <w:rsid w:val="0084391E"/>
    <w:rsid w:val="008444E8"/>
    <w:rsid w:val="00844723"/>
    <w:rsid w:val="00844E80"/>
    <w:rsid w:val="00845754"/>
    <w:rsid w:val="00846315"/>
    <w:rsid w:val="0084651D"/>
    <w:rsid w:val="00846FE7"/>
    <w:rsid w:val="008470E5"/>
    <w:rsid w:val="00847316"/>
    <w:rsid w:val="0084745A"/>
    <w:rsid w:val="00850585"/>
    <w:rsid w:val="00850F92"/>
    <w:rsid w:val="008515E9"/>
    <w:rsid w:val="008516F5"/>
    <w:rsid w:val="008528D8"/>
    <w:rsid w:val="00853FD9"/>
    <w:rsid w:val="0085566A"/>
    <w:rsid w:val="00855A9E"/>
    <w:rsid w:val="00856911"/>
    <w:rsid w:val="00856F80"/>
    <w:rsid w:val="008571C1"/>
    <w:rsid w:val="00857F50"/>
    <w:rsid w:val="008617AC"/>
    <w:rsid w:val="0086247C"/>
    <w:rsid w:val="0086318D"/>
    <w:rsid w:val="00864961"/>
    <w:rsid w:val="00864DB5"/>
    <w:rsid w:val="00865BAC"/>
    <w:rsid w:val="00865C41"/>
    <w:rsid w:val="008677FD"/>
    <w:rsid w:val="008706D4"/>
    <w:rsid w:val="00870977"/>
    <w:rsid w:val="00870B11"/>
    <w:rsid w:val="00870F8A"/>
    <w:rsid w:val="00871504"/>
    <w:rsid w:val="008719A4"/>
    <w:rsid w:val="00871D23"/>
    <w:rsid w:val="0087245A"/>
    <w:rsid w:val="00872603"/>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144"/>
    <w:rsid w:val="00886724"/>
    <w:rsid w:val="008869F8"/>
    <w:rsid w:val="00886E16"/>
    <w:rsid w:val="008876E4"/>
    <w:rsid w:val="008904F3"/>
    <w:rsid w:val="0089078F"/>
    <w:rsid w:val="00890CA7"/>
    <w:rsid w:val="00891599"/>
    <w:rsid w:val="008928B9"/>
    <w:rsid w:val="00892F30"/>
    <w:rsid w:val="00893048"/>
    <w:rsid w:val="00893F9E"/>
    <w:rsid w:val="00894A88"/>
    <w:rsid w:val="00894FD8"/>
    <w:rsid w:val="00895386"/>
    <w:rsid w:val="00895A6F"/>
    <w:rsid w:val="00895EAC"/>
    <w:rsid w:val="008A0216"/>
    <w:rsid w:val="008A0D2B"/>
    <w:rsid w:val="008A0D45"/>
    <w:rsid w:val="008A185C"/>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407"/>
    <w:rsid w:val="008C4958"/>
    <w:rsid w:val="008C4BAA"/>
    <w:rsid w:val="008C6AE8"/>
    <w:rsid w:val="008C7573"/>
    <w:rsid w:val="008C7854"/>
    <w:rsid w:val="008D04CB"/>
    <w:rsid w:val="008D0893"/>
    <w:rsid w:val="008D0A41"/>
    <w:rsid w:val="008D10D2"/>
    <w:rsid w:val="008D1668"/>
    <w:rsid w:val="008D1868"/>
    <w:rsid w:val="008D34F1"/>
    <w:rsid w:val="008D39D8"/>
    <w:rsid w:val="008D5E5D"/>
    <w:rsid w:val="008D6103"/>
    <w:rsid w:val="008D6419"/>
    <w:rsid w:val="008D6D1A"/>
    <w:rsid w:val="008D72C2"/>
    <w:rsid w:val="008D7762"/>
    <w:rsid w:val="008E065E"/>
    <w:rsid w:val="008E0927"/>
    <w:rsid w:val="008E1909"/>
    <w:rsid w:val="008E1990"/>
    <w:rsid w:val="008E1A25"/>
    <w:rsid w:val="008E2D12"/>
    <w:rsid w:val="008E4D7C"/>
    <w:rsid w:val="008E5B14"/>
    <w:rsid w:val="008E7507"/>
    <w:rsid w:val="008E78FB"/>
    <w:rsid w:val="008E7D2E"/>
    <w:rsid w:val="008F02C2"/>
    <w:rsid w:val="008F1432"/>
    <w:rsid w:val="008F159A"/>
    <w:rsid w:val="008F1EAB"/>
    <w:rsid w:val="008F2A03"/>
    <w:rsid w:val="008F2C59"/>
    <w:rsid w:val="008F33DC"/>
    <w:rsid w:val="008F356B"/>
    <w:rsid w:val="008F375D"/>
    <w:rsid w:val="008F477F"/>
    <w:rsid w:val="008F6029"/>
    <w:rsid w:val="008F662F"/>
    <w:rsid w:val="009000FD"/>
    <w:rsid w:val="00902327"/>
    <w:rsid w:val="00902350"/>
    <w:rsid w:val="009032D3"/>
    <w:rsid w:val="0090336B"/>
    <w:rsid w:val="009053AA"/>
    <w:rsid w:val="009067C8"/>
    <w:rsid w:val="00906939"/>
    <w:rsid w:val="009071F2"/>
    <w:rsid w:val="00910A74"/>
    <w:rsid w:val="00910B7D"/>
    <w:rsid w:val="00911DFB"/>
    <w:rsid w:val="0091311E"/>
    <w:rsid w:val="009139D9"/>
    <w:rsid w:val="00914AD8"/>
    <w:rsid w:val="00916079"/>
    <w:rsid w:val="00917CE9"/>
    <w:rsid w:val="00920BF2"/>
    <w:rsid w:val="00920DCC"/>
    <w:rsid w:val="009210EF"/>
    <w:rsid w:val="00921D86"/>
    <w:rsid w:val="00922010"/>
    <w:rsid w:val="00923EF6"/>
    <w:rsid w:val="00924943"/>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C05"/>
    <w:rsid w:val="00945EE0"/>
    <w:rsid w:val="00946945"/>
    <w:rsid w:val="00946F56"/>
    <w:rsid w:val="00946FF0"/>
    <w:rsid w:val="0094749C"/>
    <w:rsid w:val="00947713"/>
    <w:rsid w:val="00950DE7"/>
    <w:rsid w:val="00951746"/>
    <w:rsid w:val="00951E5C"/>
    <w:rsid w:val="0095258C"/>
    <w:rsid w:val="00952C3E"/>
    <w:rsid w:val="00952CC3"/>
    <w:rsid w:val="00953920"/>
    <w:rsid w:val="00953A06"/>
    <w:rsid w:val="00953B77"/>
    <w:rsid w:val="00953D47"/>
    <w:rsid w:val="00954D11"/>
    <w:rsid w:val="009558DD"/>
    <w:rsid w:val="0095681E"/>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F08"/>
    <w:rsid w:val="009720E8"/>
    <w:rsid w:val="00973E9D"/>
    <w:rsid w:val="00975A82"/>
    <w:rsid w:val="0097603D"/>
    <w:rsid w:val="00976949"/>
    <w:rsid w:val="00980477"/>
    <w:rsid w:val="009812FF"/>
    <w:rsid w:val="00981DED"/>
    <w:rsid w:val="00982F05"/>
    <w:rsid w:val="00983466"/>
    <w:rsid w:val="00983A79"/>
    <w:rsid w:val="00985253"/>
    <w:rsid w:val="009853B3"/>
    <w:rsid w:val="00986059"/>
    <w:rsid w:val="00987C96"/>
    <w:rsid w:val="00990630"/>
    <w:rsid w:val="00990B76"/>
    <w:rsid w:val="00990DCB"/>
    <w:rsid w:val="00991761"/>
    <w:rsid w:val="00991887"/>
    <w:rsid w:val="009921D3"/>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A77F2"/>
    <w:rsid w:val="009B0E0E"/>
    <w:rsid w:val="009B1F30"/>
    <w:rsid w:val="009B246F"/>
    <w:rsid w:val="009B33E5"/>
    <w:rsid w:val="009B3AC2"/>
    <w:rsid w:val="009B3F2D"/>
    <w:rsid w:val="009B4DF4"/>
    <w:rsid w:val="009B5261"/>
    <w:rsid w:val="009B55A4"/>
    <w:rsid w:val="009B564E"/>
    <w:rsid w:val="009B6261"/>
    <w:rsid w:val="009B7E87"/>
    <w:rsid w:val="009B7F3D"/>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550"/>
    <w:rsid w:val="009E290E"/>
    <w:rsid w:val="009E35DB"/>
    <w:rsid w:val="009E3D8F"/>
    <w:rsid w:val="009E41A5"/>
    <w:rsid w:val="009E43E9"/>
    <w:rsid w:val="009E47A3"/>
    <w:rsid w:val="009E4CDD"/>
    <w:rsid w:val="009E6956"/>
    <w:rsid w:val="009E6B71"/>
    <w:rsid w:val="009E7AEF"/>
    <w:rsid w:val="009E7D6F"/>
    <w:rsid w:val="009F06F7"/>
    <w:rsid w:val="009F08F3"/>
    <w:rsid w:val="009F1F7D"/>
    <w:rsid w:val="009F204D"/>
    <w:rsid w:val="009F2BB4"/>
    <w:rsid w:val="009F344F"/>
    <w:rsid w:val="009F4D4A"/>
    <w:rsid w:val="009F581C"/>
    <w:rsid w:val="009F6264"/>
    <w:rsid w:val="009F68A6"/>
    <w:rsid w:val="009F7973"/>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4ED1"/>
    <w:rsid w:val="00A152B1"/>
    <w:rsid w:val="00A15403"/>
    <w:rsid w:val="00A15457"/>
    <w:rsid w:val="00A16040"/>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2E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3626"/>
    <w:rsid w:val="00A436E2"/>
    <w:rsid w:val="00A43A56"/>
    <w:rsid w:val="00A440D0"/>
    <w:rsid w:val="00A44966"/>
    <w:rsid w:val="00A457B4"/>
    <w:rsid w:val="00A45930"/>
    <w:rsid w:val="00A45B74"/>
    <w:rsid w:val="00A46150"/>
    <w:rsid w:val="00A4652C"/>
    <w:rsid w:val="00A501F3"/>
    <w:rsid w:val="00A503CA"/>
    <w:rsid w:val="00A51A52"/>
    <w:rsid w:val="00A51EC9"/>
    <w:rsid w:val="00A52D50"/>
    <w:rsid w:val="00A52E1D"/>
    <w:rsid w:val="00A55067"/>
    <w:rsid w:val="00A563A0"/>
    <w:rsid w:val="00A568DF"/>
    <w:rsid w:val="00A56BD1"/>
    <w:rsid w:val="00A56CCB"/>
    <w:rsid w:val="00A57F52"/>
    <w:rsid w:val="00A61499"/>
    <w:rsid w:val="00A62A77"/>
    <w:rsid w:val="00A62F92"/>
    <w:rsid w:val="00A63483"/>
    <w:rsid w:val="00A63B68"/>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879"/>
    <w:rsid w:val="00A92BEC"/>
    <w:rsid w:val="00A93EA4"/>
    <w:rsid w:val="00A9442A"/>
    <w:rsid w:val="00A94908"/>
    <w:rsid w:val="00A959AA"/>
    <w:rsid w:val="00A95B3B"/>
    <w:rsid w:val="00A96F0A"/>
    <w:rsid w:val="00A97886"/>
    <w:rsid w:val="00A97961"/>
    <w:rsid w:val="00A97C69"/>
    <w:rsid w:val="00A97D79"/>
    <w:rsid w:val="00A97DD5"/>
    <w:rsid w:val="00AA016F"/>
    <w:rsid w:val="00AA0CA6"/>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C3C"/>
    <w:rsid w:val="00AC7FF9"/>
    <w:rsid w:val="00AD0642"/>
    <w:rsid w:val="00AD0AA3"/>
    <w:rsid w:val="00AD288D"/>
    <w:rsid w:val="00AD2E10"/>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69"/>
    <w:rsid w:val="00AE6A73"/>
    <w:rsid w:val="00AF0506"/>
    <w:rsid w:val="00AF0508"/>
    <w:rsid w:val="00AF1C5D"/>
    <w:rsid w:val="00AF221E"/>
    <w:rsid w:val="00AF2B22"/>
    <w:rsid w:val="00AF3C0D"/>
    <w:rsid w:val="00AF3EE4"/>
    <w:rsid w:val="00AF42D7"/>
    <w:rsid w:val="00AF457F"/>
    <w:rsid w:val="00AF5157"/>
    <w:rsid w:val="00AF78ED"/>
    <w:rsid w:val="00AF7B02"/>
    <w:rsid w:val="00B006FE"/>
    <w:rsid w:val="00B00732"/>
    <w:rsid w:val="00B007CB"/>
    <w:rsid w:val="00B00AAB"/>
    <w:rsid w:val="00B00F50"/>
    <w:rsid w:val="00B02AA9"/>
    <w:rsid w:val="00B02FA3"/>
    <w:rsid w:val="00B02FF3"/>
    <w:rsid w:val="00B03302"/>
    <w:rsid w:val="00B03E30"/>
    <w:rsid w:val="00B05084"/>
    <w:rsid w:val="00B05E98"/>
    <w:rsid w:val="00B07DD7"/>
    <w:rsid w:val="00B101E0"/>
    <w:rsid w:val="00B10E4C"/>
    <w:rsid w:val="00B130C7"/>
    <w:rsid w:val="00B132D1"/>
    <w:rsid w:val="00B133AE"/>
    <w:rsid w:val="00B133D4"/>
    <w:rsid w:val="00B1435A"/>
    <w:rsid w:val="00B154CD"/>
    <w:rsid w:val="00B157F9"/>
    <w:rsid w:val="00B16463"/>
    <w:rsid w:val="00B1653D"/>
    <w:rsid w:val="00B179AB"/>
    <w:rsid w:val="00B20256"/>
    <w:rsid w:val="00B20D09"/>
    <w:rsid w:val="00B21270"/>
    <w:rsid w:val="00B2195A"/>
    <w:rsid w:val="00B21C6E"/>
    <w:rsid w:val="00B21E4F"/>
    <w:rsid w:val="00B2210E"/>
    <w:rsid w:val="00B227E6"/>
    <w:rsid w:val="00B248B0"/>
    <w:rsid w:val="00B26318"/>
    <w:rsid w:val="00B2763F"/>
    <w:rsid w:val="00B27AAC"/>
    <w:rsid w:val="00B27BF7"/>
    <w:rsid w:val="00B30065"/>
    <w:rsid w:val="00B30929"/>
    <w:rsid w:val="00B315AF"/>
    <w:rsid w:val="00B33012"/>
    <w:rsid w:val="00B3411D"/>
    <w:rsid w:val="00B342DC"/>
    <w:rsid w:val="00B34CBD"/>
    <w:rsid w:val="00B35CAF"/>
    <w:rsid w:val="00B35F5E"/>
    <w:rsid w:val="00B36C4B"/>
    <w:rsid w:val="00B372AA"/>
    <w:rsid w:val="00B37BBF"/>
    <w:rsid w:val="00B40445"/>
    <w:rsid w:val="00B41888"/>
    <w:rsid w:val="00B41BC6"/>
    <w:rsid w:val="00B43E66"/>
    <w:rsid w:val="00B445BC"/>
    <w:rsid w:val="00B446EA"/>
    <w:rsid w:val="00B44EA9"/>
    <w:rsid w:val="00B45A52"/>
    <w:rsid w:val="00B46175"/>
    <w:rsid w:val="00B475E2"/>
    <w:rsid w:val="00B52E5B"/>
    <w:rsid w:val="00B5336F"/>
    <w:rsid w:val="00B536D4"/>
    <w:rsid w:val="00B53A00"/>
    <w:rsid w:val="00B54340"/>
    <w:rsid w:val="00B555C1"/>
    <w:rsid w:val="00B61138"/>
    <w:rsid w:val="00B61834"/>
    <w:rsid w:val="00B61E49"/>
    <w:rsid w:val="00B6253B"/>
    <w:rsid w:val="00B6329B"/>
    <w:rsid w:val="00B63A04"/>
    <w:rsid w:val="00B6408C"/>
    <w:rsid w:val="00B65587"/>
    <w:rsid w:val="00B664C7"/>
    <w:rsid w:val="00B66605"/>
    <w:rsid w:val="00B66832"/>
    <w:rsid w:val="00B70C3B"/>
    <w:rsid w:val="00B70D31"/>
    <w:rsid w:val="00B71CD8"/>
    <w:rsid w:val="00B720BF"/>
    <w:rsid w:val="00B721AA"/>
    <w:rsid w:val="00B72D53"/>
    <w:rsid w:val="00B72E1E"/>
    <w:rsid w:val="00B72F0A"/>
    <w:rsid w:val="00B739F6"/>
    <w:rsid w:val="00B74909"/>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22E8"/>
    <w:rsid w:val="00B92FD2"/>
    <w:rsid w:val="00B93B59"/>
    <w:rsid w:val="00B9406A"/>
    <w:rsid w:val="00B94C5A"/>
    <w:rsid w:val="00B9578F"/>
    <w:rsid w:val="00B95B8A"/>
    <w:rsid w:val="00B97825"/>
    <w:rsid w:val="00B97D24"/>
    <w:rsid w:val="00BA2280"/>
    <w:rsid w:val="00BA2437"/>
    <w:rsid w:val="00BA2A08"/>
    <w:rsid w:val="00BA2A57"/>
    <w:rsid w:val="00BA371C"/>
    <w:rsid w:val="00BA56D2"/>
    <w:rsid w:val="00BA5B3F"/>
    <w:rsid w:val="00BA633A"/>
    <w:rsid w:val="00BA76E0"/>
    <w:rsid w:val="00BA7F84"/>
    <w:rsid w:val="00BB0B4F"/>
    <w:rsid w:val="00BB0DE1"/>
    <w:rsid w:val="00BB2992"/>
    <w:rsid w:val="00BB29F5"/>
    <w:rsid w:val="00BB2A25"/>
    <w:rsid w:val="00BB4398"/>
    <w:rsid w:val="00BB51E9"/>
    <w:rsid w:val="00BB6BF3"/>
    <w:rsid w:val="00BB7AF1"/>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890"/>
    <w:rsid w:val="00BD3148"/>
    <w:rsid w:val="00BD41B3"/>
    <w:rsid w:val="00BD4278"/>
    <w:rsid w:val="00BD48AC"/>
    <w:rsid w:val="00BD48E6"/>
    <w:rsid w:val="00BD4EA6"/>
    <w:rsid w:val="00BD53A8"/>
    <w:rsid w:val="00BD5EEC"/>
    <w:rsid w:val="00BD5F1A"/>
    <w:rsid w:val="00BD6B3C"/>
    <w:rsid w:val="00BD7A90"/>
    <w:rsid w:val="00BE01AD"/>
    <w:rsid w:val="00BE1234"/>
    <w:rsid w:val="00BE12E2"/>
    <w:rsid w:val="00BE2BFD"/>
    <w:rsid w:val="00BE2FA6"/>
    <w:rsid w:val="00BE333F"/>
    <w:rsid w:val="00BE34FC"/>
    <w:rsid w:val="00BE396C"/>
    <w:rsid w:val="00BE5468"/>
    <w:rsid w:val="00BE7406"/>
    <w:rsid w:val="00BE7603"/>
    <w:rsid w:val="00BF0B1D"/>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32F1"/>
    <w:rsid w:val="00C040F7"/>
    <w:rsid w:val="00C044AB"/>
    <w:rsid w:val="00C044DB"/>
    <w:rsid w:val="00C05706"/>
    <w:rsid w:val="00C05DC1"/>
    <w:rsid w:val="00C05F8E"/>
    <w:rsid w:val="00C06E0E"/>
    <w:rsid w:val="00C07377"/>
    <w:rsid w:val="00C07383"/>
    <w:rsid w:val="00C10478"/>
    <w:rsid w:val="00C104F8"/>
    <w:rsid w:val="00C11257"/>
    <w:rsid w:val="00C12107"/>
    <w:rsid w:val="00C124A0"/>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ED2"/>
    <w:rsid w:val="00C23725"/>
    <w:rsid w:val="00C23CC0"/>
    <w:rsid w:val="00C24115"/>
    <w:rsid w:val="00C24BDE"/>
    <w:rsid w:val="00C24D72"/>
    <w:rsid w:val="00C24F6E"/>
    <w:rsid w:val="00C26710"/>
    <w:rsid w:val="00C279B5"/>
    <w:rsid w:val="00C27C45"/>
    <w:rsid w:val="00C326DD"/>
    <w:rsid w:val="00C3354C"/>
    <w:rsid w:val="00C33F45"/>
    <w:rsid w:val="00C34F5C"/>
    <w:rsid w:val="00C36867"/>
    <w:rsid w:val="00C3719D"/>
    <w:rsid w:val="00C37E54"/>
    <w:rsid w:val="00C40AD2"/>
    <w:rsid w:val="00C40F43"/>
    <w:rsid w:val="00C41779"/>
    <w:rsid w:val="00C431FC"/>
    <w:rsid w:val="00C45066"/>
    <w:rsid w:val="00C47623"/>
    <w:rsid w:val="00C4795B"/>
    <w:rsid w:val="00C5115A"/>
    <w:rsid w:val="00C516E0"/>
    <w:rsid w:val="00C53FBF"/>
    <w:rsid w:val="00C54995"/>
    <w:rsid w:val="00C54D41"/>
    <w:rsid w:val="00C554CF"/>
    <w:rsid w:val="00C55D4E"/>
    <w:rsid w:val="00C56BFF"/>
    <w:rsid w:val="00C57E38"/>
    <w:rsid w:val="00C60783"/>
    <w:rsid w:val="00C6098D"/>
    <w:rsid w:val="00C61714"/>
    <w:rsid w:val="00C62E0F"/>
    <w:rsid w:val="00C64672"/>
    <w:rsid w:val="00C65171"/>
    <w:rsid w:val="00C65336"/>
    <w:rsid w:val="00C657A8"/>
    <w:rsid w:val="00C65A02"/>
    <w:rsid w:val="00C6660A"/>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4C8"/>
    <w:rsid w:val="00C7406D"/>
    <w:rsid w:val="00C749EF"/>
    <w:rsid w:val="00C74A38"/>
    <w:rsid w:val="00C75D2F"/>
    <w:rsid w:val="00C767BE"/>
    <w:rsid w:val="00C76E3C"/>
    <w:rsid w:val="00C81568"/>
    <w:rsid w:val="00C8174F"/>
    <w:rsid w:val="00C81EAC"/>
    <w:rsid w:val="00C8359D"/>
    <w:rsid w:val="00C83DA8"/>
    <w:rsid w:val="00C83F26"/>
    <w:rsid w:val="00C8682D"/>
    <w:rsid w:val="00C9027A"/>
    <w:rsid w:val="00C90417"/>
    <w:rsid w:val="00C9068E"/>
    <w:rsid w:val="00C90E42"/>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63"/>
    <w:rsid w:val="00CB3ACC"/>
    <w:rsid w:val="00CB44EB"/>
    <w:rsid w:val="00CB4738"/>
    <w:rsid w:val="00CB5EBC"/>
    <w:rsid w:val="00CB64E5"/>
    <w:rsid w:val="00CB64E9"/>
    <w:rsid w:val="00CB7170"/>
    <w:rsid w:val="00CB799E"/>
    <w:rsid w:val="00CC040E"/>
    <w:rsid w:val="00CC1028"/>
    <w:rsid w:val="00CC111F"/>
    <w:rsid w:val="00CC18A6"/>
    <w:rsid w:val="00CC192B"/>
    <w:rsid w:val="00CC1B36"/>
    <w:rsid w:val="00CC2011"/>
    <w:rsid w:val="00CC21A5"/>
    <w:rsid w:val="00CC3EA0"/>
    <w:rsid w:val="00CC7B45"/>
    <w:rsid w:val="00CC7F71"/>
    <w:rsid w:val="00CD0A37"/>
    <w:rsid w:val="00CD1188"/>
    <w:rsid w:val="00CD2ED1"/>
    <w:rsid w:val="00CD337B"/>
    <w:rsid w:val="00CD4628"/>
    <w:rsid w:val="00CD5E35"/>
    <w:rsid w:val="00CD67BA"/>
    <w:rsid w:val="00CD6F1E"/>
    <w:rsid w:val="00CD7FE4"/>
    <w:rsid w:val="00CE0424"/>
    <w:rsid w:val="00CE2030"/>
    <w:rsid w:val="00CE2C2F"/>
    <w:rsid w:val="00CE2DE8"/>
    <w:rsid w:val="00CE34DB"/>
    <w:rsid w:val="00CE4AD2"/>
    <w:rsid w:val="00CE4EBA"/>
    <w:rsid w:val="00CE50EE"/>
    <w:rsid w:val="00CE5650"/>
    <w:rsid w:val="00CE6B10"/>
    <w:rsid w:val="00CE7561"/>
    <w:rsid w:val="00CF1354"/>
    <w:rsid w:val="00CF1ABC"/>
    <w:rsid w:val="00CF3B1F"/>
    <w:rsid w:val="00CF3BF6"/>
    <w:rsid w:val="00CF3E4A"/>
    <w:rsid w:val="00CF4C4F"/>
    <w:rsid w:val="00CF5B3D"/>
    <w:rsid w:val="00CF625B"/>
    <w:rsid w:val="00CF687E"/>
    <w:rsid w:val="00CF70B8"/>
    <w:rsid w:val="00CF7764"/>
    <w:rsid w:val="00D00118"/>
    <w:rsid w:val="00D02520"/>
    <w:rsid w:val="00D02C0E"/>
    <w:rsid w:val="00D0349B"/>
    <w:rsid w:val="00D045F6"/>
    <w:rsid w:val="00D0573B"/>
    <w:rsid w:val="00D05895"/>
    <w:rsid w:val="00D0742D"/>
    <w:rsid w:val="00D10249"/>
    <w:rsid w:val="00D105A2"/>
    <w:rsid w:val="00D10AD3"/>
    <w:rsid w:val="00D10D23"/>
    <w:rsid w:val="00D115C3"/>
    <w:rsid w:val="00D11897"/>
    <w:rsid w:val="00D1204C"/>
    <w:rsid w:val="00D12E26"/>
    <w:rsid w:val="00D13135"/>
    <w:rsid w:val="00D13757"/>
    <w:rsid w:val="00D13E4E"/>
    <w:rsid w:val="00D14351"/>
    <w:rsid w:val="00D15919"/>
    <w:rsid w:val="00D15998"/>
    <w:rsid w:val="00D15D7C"/>
    <w:rsid w:val="00D205BD"/>
    <w:rsid w:val="00D21023"/>
    <w:rsid w:val="00D21845"/>
    <w:rsid w:val="00D2232E"/>
    <w:rsid w:val="00D22C68"/>
    <w:rsid w:val="00D236C1"/>
    <w:rsid w:val="00D237D8"/>
    <w:rsid w:val="00D239A7"/>
    <w:rsid w:val="00D23F47"/>
    <w:rsid w:val="00D23FEE"/>
    <w:rsid w:val="00D24C83"/>
    <w:rsid w:val="00D25027"/>
    <w:rsid w:val="00D25216"/>
    <w:rsid w:val="00D2529C"/>
    <w:rsid w:val="00D25D1D"/>
    <w:rsid w:val="00D272FE"/>
    <w:rsid w:val="00D27759"/>
    <w:rsid w:val="00D3041F"/>
    <w:rsid w:val="00D309EB"/>
    <w:rsid w:val="00D30F7A"/>
    <w:rsid w:val="00D312DB"/>
    <w:rsid w:val="00D31A61"/>
    <w:rsid w:val="00D31AB5"/>
    <w:rsid w:val="00D327D2"/>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40DA"/>
    <w:rsid w:val="00D64724"/>
    <w:rsid w:val="00D652B5"/>
    <w:rsid w:val="00D65796"/>
    <w:rsid w:val="00D65F70"/>
    <w:rsid w:val="00D66155"/>
    <w:rsid w:val="00D669C6"/>
    <w:rsid w:val="00D67097"/>
    <w:rsid w:val="00D708B0"/>
    <w:rsid w:val="00D70D3B"/>
    <w:rsid w:val="00D7189E"/>
    <w:rsid w:val="00D71ACE"/>
    <w:rsid w:val="00D71D16"/>
    <w:rsid w:val="00D71DF2"/>
    <w:rsid w:val="00D72808"/>
    <w:rsid w:val="00D729A3"/>
    <w:rsid w:val="00D7479E"/>
    <w:rsid w:val="00D75B91"/>
    <w:rsid w:val="00D75C74"/>
    <w:rsid w:val="00D75E89"/>
    <w:rsid w:val="00D76524"/>
    <w:rsid w:val="00D77407"/>
    <w:rsid w:val="00D77606"/>
    <w:rsid w:val="00D77B1D"/>
    <w:rsid w:val="00D77B31"/>
    <w:rsid w:val="00D8021F"/>
    <w:rsid w:val="00D80383"/>
    <w:rsid w:val="00D81C94"/>
    <w:rsid w:val="00D81F41"/>
    <w:rsid w:val="00D821CE"/>
    <w:rsid w:val="00D823C6"/>
    <w:rsid w:val="00D82551"/>
    <w:rsid w:val="00D829E6"/>
    <w:rsid w:val="00D82E87"/>
    <w:rsid w:val="00D83AB7"/>
    <w:rsid w:val="00D83F8E"/>
    <w:rsid w:val="00D83F9F"/>
    <w:rsid w:val="00D854BE"/>
    <w:rsid w:val="00D85BD2"/>
    <w:rsid w:val="00D86CA3"/>
    <w:rsid w:val="00D871CE"/>
    <w:rsid w:val="00D90275"/>
    <w:rsid w:val="00D9196D"/>
    <w:rsid w:val="00D91F2B"/>
    <w:rsid w:val="00D92982"/>
    <w:rsid w:val="00D93A32"/>
    <w:rsid w:val="00D93B70"/>
    <w:rsid w:val="00D9430A"/>
    <w:rsid w:val="00D9453C"/>
    <w:rsid w:val="00D95CEE"/>
    <w:rsid w:val="00D96FCE"/>
    <w:rsid w:val="00DA0D90"/>
    <w:rsid w:val="00DA18D1"/>
    <w:rsid w:val="00DA1B30"/>
    <w:rsid w:val="00DA2FA3"/>
    <w:rsid w:val="00DA305E"/>
    <w:rsid w:val="00DA378F"/>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F87"/>
    <w:rsid w:val="00DB74C2"/>
    <w:rsid w:val="00DB7BDB"/>
    <w:rsid w:val="00DC074F"/>
    <w:rsid w:val="00DC088E"/>
    <w:rsid w:val="00DC0A69"/>
    <w:rsid w:val="00DC0F09"/>
    <w:rsid w:val="00DC15B8"/>
    <w:rsid w:val="00DC1750"/>
    <w:rsid w:val="00DC213E"/>
    <w:rsid w:val="00DC2D36"/>
    <w:rsid w:val="00DC4604"/>
    <w:rsid w:val="00DC47CE"/>
    <w:rsid w:val="00DC53EF"/>
    <w:rsid w:val="00DC6627"/>
    <w:rsid w:val="00DC7AAE"/>
    <w:rsid w:val="00DD0342"/>
    <w:rsid w:val="00DD0610"/>
    <w:rsid w:val="00DD162F"/>
    <w:rsid w:val="00DD184D"/>
    <w:rsid w:val="00DD272F"/>
    <w:rsid w:val="00DD2D64"/>
    <w:rsid w:val="00DD5895"/>
    <w:rsid w:val="00DD61F3"/>
    <w:rsid w:val="00DE0A79"/>
    <w:rsid w:val="00DE0FA2"/>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15A"/>
    <w:rsid w:val="00E03780"/>
    <w:rsid w:val="00E0393B"/>
    <w:rsid w:val="00E0440F"/>
    <w:rsid w:val="00E045B2"/>
    <w:rsid w:val="00E04B6A"/>
    <w:rsid w:val="00E05081"/>
    <w:rsid w:val="00E064D3"/>
    <w:rsid w:val="00E06CA4"/>
    <w:rsid w:val="00E073A6"/>
    <w:rsid w:val="00E077E0"/>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3F5C"/>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1982"/>
    <w:rsid w:val="00E421E9"/>
    <w:rsid w:val="00E42DD7"/>
    <w:rsid w:val="00E430B8"/>
    <w:rsid w:val="00E434B5"/>
    <w:rsid w:val="00E440C3"/>
    <w:rsid w:val="00E440E6"/>
    <w:rsid w:val="00E44203"/>
    <w:rsid w:val="00E446F1"/>
    <w:rsid w:val="00E45931"/>
    <w:rsid w:val="00E45EFA"/>
    <w:rsid w:val="00E460CD"/>
    <w:rsid w:val="00E46886"/>
    <w:rsid w:val="00E47AEF"/>
    <w:rsid w:val="00E500D0"/>
    <w:rsid w:val="00E51DEE"/>
    <w:rsid w:val="00E52125"/>
    <w:rsid w:val="00E525F8"/>
    <w:rsid w:val="00E527FA"/>
    <w:rsid w:val="00E53B75"/>
    <w:rsid w:val="00E53FF4"/>
    <w:rsid w:val="00E54E3B"/>
    <w:rsid w:val="00E57532"/>
    <w:rsid w:val="00E57565"/>
    <w:rsid w:val="00E577A3"/>
    <w:rsid w:val="00E57903"/>
    <w:rsid w:val="00E57BCB"/>
    <w:rsid w:val="00E61D41"/>
    <w:rsid w:val="00E63838"/>
    <w:rsid w:val="00E642D8"/>
    <w:rsid w:val="00E64434"/>
    <w:rsid w:val="00E6645E"/>
    <w:rsid w:val="00E67C51"/>
    <w:rsid w:val="00E70446"/>
    <w:rsid w:val="00E70887"/>
    <w:rsid w:val="00E7233A"/>
    <w:rsid w:val="00E72EFC"/>
    <w:rsid w:val="00E72F31"/>
    <w:rsid w:val="00E7418E"/>
    <w:rsid w:val="00E7476F"/>
    <w:rsid w:val="00E74EF5"/>
    <w:rsid w:val="00E758EC"/>
    <w:rsid w:val="00E76517"/>
    <w:rsid w:val="00E768EA"/>
    <w:rsid w:val="00E76AA8"/>
    <w:rsid w:val="00E76B2B"/>
    <w:rsid w:val="00E774DD"/>
    <w:rsid w:val="00E80BFF"/>
    <w:rsid w:val="00E8234C"/>
    <w:rsid w:val="00E83AA9"/>
    <w:rsid w:val="00E83B3C"/>
    <w:rsid w:val="00E83F88"/>
    <w:rsid w:val="00E84A37"/>
    <w:rsid w:val="00E84D1A"/>
    <w:rsid w:val="00E853D0"/>
    <w:rsid w:val="00E85928"/>
    <w:rsid w:val="00E85DB0"/>
    <w:rsid w:val="00E862F3"/>
    <w:rsid w:val="00E869A1"/>
    <w:rsid w:val="00E87524"/>
    <w:rsid w:val="00E875F8"/>
    <w:rsid w:val="00E87822"/>
    <w:rsid w:val="00E90395"/>
    <w:rsid w:val="00E90E49"/>
    <w:rsid w:val="00E91452"/>
    <w:rsid w:val="00E917F9"/>
    <w:rsid w:val="00E91EF0"/>
    <w:rsid w:val="00E9291C"/>
    <w:rsid w:val="00E93FFE"/>
    <w:rsid w:val="00E94341"/>
    <w:rsid w:val="00E94575"/>
    <w:rsid w:val="00E94F8A"/>
    <w:rsid w:val="00E9512E"/>
    <w:rsid w:val="00E959CF"/>
    <w:rsid w:val="00E95F1C"/>
    <w:rsid w:val="00E96A1C"/>
    <w:rsid w:val="00E96B49"/>
    <w:rsid w:val="00E97612"/>
    <w:rsid w:val="00E97AFB"/>
    <w:rsid w:val="00EA243A"/>
    <w:rsid w:val="00EA2EE5"/>
    <w:rsid w:val="00EA2F5B"/>
    <w:rsid w:val="00EA3FB7"/>
    <w:rsid w:val="00EA49DF"/>
    <w:rsid w:val="00EA5FF7"/>
    <w:rsid w:val="00EA632D"/>
    <w:rsid w:val="00EA6ED4"/>
    <w:rsid w:val="00EA7A41"/>
    <w:rsid w:val="00EB077B"/>
    <w:rsid w:val="00EB1D21"/>
    <w:rsid w:val="00EB399E"/>
    <w:rsid w:val="00EB4EA2"/>
    <w:rsid w:val="00EB50BE"/>
    <w:rsid w:val="00EB71EA"/>
    <w:rsid w:val="00EB7BFD"/>
    <w:rsid w:val="00EC08EA"/>
    <w:rsid w:val="00EC0A1C"/>
    <w:rsid w:val="00EC23B0"/>
    <w:rsid w:val="00EC27C6"/>
    <w:rsid w:val="00EC29A7"/>
    <w:rsid w:val="00EC2F7B"/>
    <w:rsid w:val="00EC32BB"/>
    <w:rsid w:val="00EC36BF"/>
    <w:rsid w:val="00EC4207"/>
    <w:rsid w:val="00EC4505"/>
    <w:rsid w:val="00EC45EF"/>
    <w:rsid w:val="00EC46AB"/>
    <w:rsid w:val="00EC5653"/>
    <w:rsid w:val="00EC616F"/>
    <w:rsid w:val="00EC71CE"/>
    <w:rsid w:val="00EC740B"/>
    <w:rsid w:val="00ED0393"/>
    <w:rsid w:val="00ED0E7A"/>
    <w:rsid w:val="00ED1006"/>
    <w:rsid w:val="00ED1895"/>
    <w:rsid w:val="00ED4286"/>
    <w:rsid w:val="00ED42B3"/>
    <w:rsid w:val="00ED4D1B"/>
    <w:rsid w:val="00ED5012"/>
    <w:rsid w:val="00ED51BF"/>
    <w:rsid w:val="00ED51DE"/>
    <w:rsid w:val="00ED5A72"/>
    <w:rsid w:val="00ED7454"/>
    <w:rsid w:val="00EE4874"/>
    <w:rsid w:val="00EE6075"/>
    <w:rsid w:val="00EE6434"/>
    <w:rsid w:val="00EF0166"/>
    <w:rsid w:val="00EF054D"/>
    <w:rsid w:val="00EF18FE"/>
    <w:rsid w:val="00EF2322"/>
    <w:rsid w:val="00EF240E"/>
    <w:rsid w:val="00EF279B"/>
    <w:rsid w:val="00EF2AF9"/>
    <w:rsid w:val="00EF348C"/>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1F7A"/>
    <w:rsid w:val="00F13CE9"/>
    <w:rsid w:val="00F14976"/>
    <w:rsid w:val="00F150A7"/>
    <w:rsid w:val="00F1546E"/>
    <w:rsid w:val="00F15FA5"/>
    <w:rsid w:val="00F16C0F"/>
    <w:rsid w:val="00F16CDF"/>
    <w:rsid w:val="00F17B47"/>
    <w:rsid w:val="00F2024F"/>
    <w:rsid w:val="00F209B7"/>
    <w:rsid w:val="00F2215B"/>
    <w:rsid w:val="00F226FF"/>
    <w:rsid w:val="00F22B70"/>
    <w:rsid w:val="00F23200"/>
    <w:rsid w:val="00F2345B"/>
    <w:rsid w:val="00F236BD"/>
    <w:rsid w:val="00F2376F"/>
    <w:rsid w:val="00F2388F"/>
    <w:rsid w:val="00F243D8"/>
    <w:rsid w:val="00F25A9C"/>
    <w:rsid w:val="00F25C10"/>
    <w:rsid w:val="00F2794A"/>
    <w:rsid w:val="00F30099"/>
    <w:rsid w:val="00F30450"/>
    <w:rsid w:val="00F30828"/>
    <w:rsid w:val="00F30D69"/>
    <w:rsid w:val="00F313D6"/>
    <w:rsid w:val="00F32D13"/>
    <w:rsid w:val="00F34567"/>
    <w:rsid w:val="00F345DC"/>
    <w:rsid w:val="00F3530A"/>
    <w:rsid w:val="00F400E4"/>
    <w:rsid w:val="00F40F0C"/>
    <w:rsid w:val="00F41117"/>
    <w:rsid w:val="00F42E71"/>
    <w:rsid w:val="00F43835"/>
    <w:rsid w:val="00F444FF"/>
    <w:rsid w:val="00F46B01"/>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26F4"/>
    <w:rsid w:val="00F536D1"/>
    <w:rsid w:val="00F54231"/>
    <w:rsid w:val="00F54328"/>
    <w:rsid w:val="00F55C81"/>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8CC"/>
    <w:rsid w:val="00F64C2B"/>
    <w:rsid w:val="00F650A5"/>
    <w:rsid w:val="00F651BE"/>
    <w:rsid w:val="00F67EBF"/>
    <w:rsid w:val="00F67F36"/>
    <w:rsid w:val="00F67F53"/>
    <w:rsid w:val="00F703BE"/>
    <w:rsid w:val="00F70F6A"/>
    <w:rsid w:val="00F71F69"/>
    <w:rsid w:val="00F72AFA"/>
    <w:rsid w:val="00F72B72"/>
    <w:rsid w:val="00F72B7D"/>
    <w:rsid w:val="00F72CEC"/>
    <w:rsid w:val="00F74BB9"/>
    <w:rsid w:val="00F75496"/>
    <w:rsid w:val="00F75582"/>
    <w:rsid w:val="00F76EFA"/>
    <w:rsid w:val="00F774C7"/>
    <w:rsid w:val="00F777D3"/>
    <w:rsid w:val="00F77ED4"/>
    <w:rsid w:val="00F804BE"/>
    <w:rsid w:val="00F817CE"/>
    <w:rsid w:val="00F81D10"/>
    <w:rsid w:val="00F82F14"/>
    <w:rsid w:val="00F82FD6"/>
    <w:rsid w:val="00F82FDD"/>
    <w:rsid w:val="00F8368E"/>
    <w:rsid w:val="00F8456C"/>
    <w:rsid w:val="00F848F4"/>
    <w:rsid w:val="00F8516E"/>
    <w:rsid w:val="00F859D8"/>
    <w:rsid w:val="00F85F5E"/>
    <w:rsid w:val="00F86341"/>
    <w:rsid w:val="00F866D8"/>
    <w:rsid w:val="00F868F5"/>
    <w:rsid w:val="00F86F2E"/>
    <w:rsid w:val="00F90411"/>
    <w:rsid w:val="00F9056A"/>
    <w:rsid w:val="00F90F74"/>
    <w:rsid w:val="00F90F79"/>
    <w:rsid w:val="00F90F8D"/>
    <w:rsid w:val="00F918F7"/>
    <w:rsid w:val="00F925DF"/>
    <w:rsid w:val="00F92782"/>
    <w:rsid w:val="00F93AA9"/>
    <w:rsid w:val="00F9547B"/>
    <w:rsid w:val="00F95902"/>
    <w:rsid w:val="00F95E69"/>
    <w:rsid w:val="00F96439"/>
    <w:rsid w:val="00F96985"/>
    <w:rsid w:val="00F96BB8"/>
    <w:rsid w:val="00F974A1"/>
    <w:rsid w:val="00F97838"/>
    <w:rsid w:val="00FA0390"/>
    <w:rsid w:val="00FA2BB3"/>
    <w:rsid w:val="00FA2C50"/>
    <w:rsid w:val="00FA2E5B"/>
    <w:rsid w:val="00FA3AAA"/>
    <w:rsid w:val="00FA446D"/>
    <w:rsid w:val="00FA50EC"/>
    <w:rsid w:val="00FA6713"/>
    <w:rsid w:val="00FA794B"/>
    <w:rsid w:val="00FB034E"/>
    <w:rsid w:val="00FB0489"/>
    <w:rsid w:val="00FB18CB"/>
    <w:rsid w:val="00FB1DC8"/>
    <w:rsid w:val="00FB2D95"/>
    <w:rsid w:val="00FB3987"/>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395F"/>
    <w:rsid w:val="00FC43E2"/>
    <w:rsid w:val="00FC5D10"/>
    <w:rsid w:val="00FC6636"/>
    <w:rsid w:val="00FC7429"/>
    <w:rsid w:val="00FD060E"/>
    <w:rsid w:val="00FD07F6"/>
    <w:rsid w:val="00FD0845"/>
    <w:rsid w:val="00FD1BE3"/>
    <w:rsid w:val="00FD1EC8"/>
    <w:rsid w:val="00FD37F0"/>
    <w:rsid w:val="00FD47ED"/>
    <w:rsid w:val="00FD4C23"/>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172B"/>
    <w:rsid w:val="00FF253B"/>
    <w:rsid w:val="00FF2DA5"/>
    <w:rsid w:val="00FF2F8B"/>
    <w:rsid w:val="00FF3FDF"/>
    <w:rsid w:val="00FF45A5"/>
    <w:rsid w:val="00FF519D"/>
    <w:rsid w:val="00FF59D4"/>
    <w:rsid w:val="00FF5C91"/>
    <w:rsid w:val="00FF694A"/>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3460C47"/>
  <w15:docId w15:val="{16E4021E-8984-456C-979B-5F93B6A08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Pr>
      <w:sz w:val="16"/>
      <w:szCs w:val="16"/>
    </w:rPr>
  </w:style>
  <w:style w:type="character" w:styleId="a5">
    <w:name w:val="Hyperlink"/>
    <w:uiPriority w:val="99"/>
    <w:qFormat/>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d"/>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link w:val="TANChar"/>
    <w:qFormat/>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R4_Bullet"/>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link w:val="EQChar"/>
    <w:qFormat/>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tabs>
        <w:tab w:val="left" w:pos="1701"/>
      </w:tabs>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qFormat/>
    <w:rsid w:val="002A4B6A"/>
    <w:rPr>
      <w:rFonts w:ascii="Arial" w:hAnsi="Arial"/>
      <w:lang w:val="en-GB"/>
    </w:rPr>
  </w:style>
  <w:style w:type="paragraph" w:customStyle="1" w:styleId="textintend1">
    <w:name w:val="text intend 1"/>
    <w:basedOn w:val="a0"/>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character" w:customStyle="1" w:styleId="EQChar">
    <w:name w:val="EQ Char"/>
    <w:link w:val="EQ"/>
    <w:qFormat/>
    <w:rsid w:val="004B4ECD"/>
    <w:rPr>
      <w:rFonts w:ascii="Arial" w:hAnsi="Arial"/>
      <w:lang w:eastAsia="en-US"/>
    </w:rPr>
  </w:style>
  <w:style w:type="paragraph" w:customStyle="1" w:styleId="Heading1b">
    <w:name w:val="Heading 1b"/>
    <w:basedOn w:val="1"/>
    <w:rsid w:val="00D9430A"/>
    <w:pPr>
      <w:numPr>
        <w:numId w:val="15"/>
      </w:numPr>
      <w:overflowPunct/>
      <w:autoSpaceDE/>
      <w:autoSpaceDN/>
      <w:adjustRightInd/>
      <w:textAlignment w:val="auto"/>
    </w:pPr>
    <w:rPr>
      <w:color w:val="0000FF"/>
      <w:kern w:val="2"/>
      <w:szCs w:val="20"/>
      <w:lang w:eastAsia="en-US"/>
    </w:rPr>
  </w:style>
  <w:style w:type="character" w:customStyle="1" w:styleId="TANChar">
    <w:name w:val="TAN Char"/>
    <w:link w:val="TAN"/>
    <w:qFormat/>
    <w:rsid w:val="00C032F1"/>
    <w:rPr>
      <w:rFonts w:ascii="Arial" w:hAnsi="Arial"/>
      <w:sz w:val="18"/>
      <w:lang w:val="en-GB" w:eastAsia="en-US"/>
    </w:rPr>
  </w:style>
  <w:style w:type="paragraph" w:customStyle="1" w:styleId="R4bullets">
    <w:name w:val="R4_bullets"/>
    <w:basedOn w:val="a0"/>
    <w:next w:val="af7"/>
    <w:link w:val="Char"/>
    <w:uiPriority w:val="34"/>
    <w:qFormat/>
    <w:rsid w:val="00975A82"/>
    <w:pPr>
      <w:overflowPunct/>
      <w:autoSpaceDE/>
      <w:autoSpaceDN/>
      <w:adjustRightInd/>
      <w:spacing w:after="180"/>
      <w:ind w:firstLineChars="200" w:firstLine="420"/>
      <w:jc w:val="left"/>
      <w:textAlignment w:val="auto"/>
    </w:pPr>
    <w:rPr>
      <w:rFonts w:ascii="Times New Roman" w:hAnsi="Times New Roman"/>
      <w:lang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R4bullets"/>
    <w:uiPriority w:val="34"/>
    <w:qFormat/>
    <w:locked/>
    <w:rsid w:val="00975A82"/>
    <w:rPr>
      <w:lang w:val="en-GB" w:eastAsia="en-US"/>
    </w:rPr>
  </w:style>
  <w:style w:type="character" w:customStyle="1" w:styleId="Char0">
    <w:name w:val="批注文字 Char"/>
    <w:uiPriority w:val="99"/>
    <w:qFormat/>
    <w:rsid w:val="00975A82"/>
    <w:rPr>
      <w:rFonts w:eastAsia="Calibri" w:cs="Cordia New"/>
      <w:lang w:val="en-AU" w:eastAsia="en-US"/>
    </w:rPr>
  </w:style>
  <w:style w:type="paragraph" w:styleId="afd">
    <w:name w:val="Revision"/>
    <w:hidden/>
    <w:uiPriority w:val="99"/>
    <w:unhideWhenUsed/>
    <w:rsid w:val="00CC1B36"/>
    <w:rPr>
      <w:rFonts w:ascii="Arial" w:hAnsi="Arial"/>
      <w:lang w:val="en-GB"/>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rsid w:val="001170C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74840185">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827942886">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96D6EA-2768-41FD-9722-513403535830}">
  <ds:schemaRefs>
    <ds:schemaRef ds:uri="http://schemas.openxmlformats.org/officeDocument/2006/bibliography"/>
  </ds:schemaRefs>
</ds:datastoreItem>
</file>

<file path=customXml/itemProps2.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OPPO1.dotx</Template>
  <TotalTime>82</TotalTime>
  <Pages>1</Pages>
  <Words>741</Words>
  <Characters>4225</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4957</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(Qianxi Lu)</cp:lastModifiedBy>
  <cp:revision>7</cp:revision>
  <cp:lastPrinted>2008-01-31T16:09:00Z</cp:lastPrinted>
  <dcterms:created xsi:type="dcterms:W3CDTF">2023-03-21T02:31:00Z</dcterms:created>
  <dcterms:modified xsi:type="dcterms:W3CDTF">2023-05-11T02:41:00Z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